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D61" w:rsidRPr="00072665" w:rsidRDefault="00CE2204" w:rsidP="007013CD">
      <w:pPr>
        <w:spacing w:after="0"/>
        <w:jc w:val="center"/>
        <w:rPr>
          <w:rFonts w:ascii="Century Gothic" w:hAnsi="Century Gothic"/>
          <w:b/>
          <w:sz w:val="28"/>
          <w:szCs w:val="24"/>
          <w:u w:val="single"/>
          <w:lang w:val="es-ES"/>
        </w:rPr>
      </w:pPr>
      <w:r w:rsidRPr="00072665">
        <w:rPr>
          <w:rFonts w:ascii="Century Gothic" w:hAnsi="Century Gothic"/>
          <w:b/>
          <w:sz w:val="28"/>
          <w:szCs w:val="24"/>
          <w:u w:val="single"/>
          <w:lang w:val="es-ES"/>
        </w:rPr>
        <w:t>CAIET DE SARCINI</w:t>
      </w:r>
    </w:p>
    <w:p w:rsidR="00320D61" w:rsidRPr="00072665" w:rsidRDefault="00CE2204" w:rsidP="007013CD">
      <w:pPr>
        <w:spacing w:after="0"/>
        <w:jc w:val="center"/>
        <w:rPr>
          <w:rFonts w:ascii="Century Gothic" w:hAnsi="Century Gothic"/>
          <w:b/>
          <w:sz w:val="28"/>
          <w:szCs w:val="24"/>
          <w:u w:val="single"/>
          <w:lang w:val="es-ES"/>
        </w:rPr>
      </w:pPr>
      <w:r w:rsidRPr="00072665">
        <w:rPr>
          <w:rFonts w:ascii="Century Gothic" w:hAnsi="Century Gothic"/>
          <w:b/>
          <w:sz w:val="28"/>
          <w:szCs w:val="24"/>
          <w:u w:val="single"/>
          <w:lang w:val="es-ES"/>
        </w:rPr>
        <w:t>BETOANE</w:t>
      </w:r>
    </w:p>
    <w:p w:rsidR="00320D61" w:rsidRPr="00072665" w:rsidRDefault="00320D61" w:rsidP="007013CD">
      <w:pPr>
        <w:spacing w:after="0"/>
        <w:rPr>
          <w:rFonts w:ascii="Century Gothic" w:hAnsi="Century Gothic"/>
          <w:sz w:val="24"/>
          <w:szCs w:val="24"/>
          <w:lang w:val="es-ES"/>
        </w:rPr>
      </w:pPr>
    </w:p>
    <w:p w:rsidR="00320D61" w:rsidRPr="00072665" w:rsidRDefault="00CE2204" w:rsidP="00072665">
      <w:pPr>
        <w:spacing w:after="0" w:line="240" w:lineRule="auto"/>
        <w:rPr>
          <w:rFonts w:ascii="Century Gothic" w:hAnsi="Century Gothic"/>
          <w:b/>
          <w:sz w:val="24"/>
          <w:szCs w:val="24"/>
          <w:lang w:val="es-ES"/>
        </w:rPr>
      </w:pPr>
      <w:r w:rsidRPr="00072665">
        <w:rPr>
          <w:rFonts w:ascii="Century Gothic" w:hAnsi="Century Gothic"/>
          <w:b/>
          <w:sz w:val="24"/>
          <w:szCs w:val="24"/>
          <w:lang w:val="es-ES"/>
        </w:rPr>
        <w:t>GENERALITĂŢI</w:t>
      </w:r>
    </w:p>
    <w:p w:rsidR="00320D61" w:rsidRPr="007013CD" w:rsidRDefault="007013CD" w:rsidP="00072665">
      <w:pPr>
        <w:spacing w:after="0" w:line="240" w:lineRule="auto"/>
        <w:rPr>
          <w:rFonts w:ascii="Century Gothic" w:hAnsi="Century Gothic"/>
          <w:sz w:val="24"/>
          <w:szCs w:val="24"/>
          <w:lang w:val="es-ES"/>
        </w:rPr>
      </w:pPr>
      <w:r w:rsidRPr="00072665">
        <w:rPr>
          <w:rFonts w:ascii="Century Gothic" w:hAnsi="Century Gothic"/>
          <w:sz w:val="24"/>
          <w:szCs w:val="24"/>
          <w:lang w:val="es-ES"/>
        </w:rPr>
        <w:tab/>
      </w:r>
      <w:r w:rsidR="00CE2204" w:rsidRPr="007013CD">
        <w:rPr>
          <w:rFonts w:ascii="Century Gothic" w:hAnsi="Century Gothic"/>
          <w:sz w:val="24"/>
          <w:szCs w:val="24"/>
          <w:lang w:val="es-ES"/>
        </w:rPr>
        <w:t>Acest capitol cuprinde sarcinile ce trebuiesc respectate la lucrări de betoane simple şi armate, turnate monolit pe şantier în elemente de construcţii curente.</w:t>
      </w:r>
    </w:p>
    <w:p w:rsidR="00320D61" w:rsidRPr="007013CD" w:rsidRDefault="00320D61" w:rsidP="00072665">
      <w:pPr>
        <w:spacing w:after="0" w:line="240" w:lineRule="auto"/>
        <w:rPr>
          <w:rFonts w:ascii="Century Gothic" w:hAnsi="Century Gothic"/>
          <w:sz w:val="24"/>
          <w:szCs w:val="24"/>
          <w:lang w:val="es-ES"/>
        </w:rPr>
      </w:pPr>
    </w:p>
    <w:p w:rsidR="00320D61" w:rsidRPr="00072665" w:rsidRDefault="00CE2204" w:rsidP="00072665">
      <w:pPr>
        <w:spacing w:after="0" w:line="240" w:lineRule="auto"/>
        <w:rPr>
          <w:rFonts w:ascii="Century Gothic" w:hAnsi="Century Gothic"/>
          <w:b/>
          <w:sz w:val="24"/>
          <w:szCs w:val="24"/>
          <w:lang w:val="es-ES"/>
        </w:rPr>
      </w:pPr>
      <w:r w:rsidRPr="00072665">
        <w:rPr>
          <w:rFonts w:ascii="Century Gothic" w:hAnsi="Century Gothic"/>
          <w:b/>
          <w:sz w:val="24"/>
          <w:szCs w:val="24"/>
          <w:lang w:val="es-ES"/>
        </w:rPr>
        <w:t>STANDARDE ŞI NORMATIVE DE REFERINŢĂ</w:t>
      </w:r>
    </w:p>
    <w:p w:rsidR="00320D61" w:rsidRPr="007013CD" w:rsidRDefault="007013CD" w:rsidP="00072665">
      <w:pPr>
        <w:spacing w:after="0" w:line="240" w:lineRule="auto"/>
        <w:rPr>
          <w:rFonts w:ascii="Century Gothic" w:hAnsi="Century Gothic"/>
          <w:sz w:val="24"/>
          <w:szCs w:val="24"/>
          <w:lang w:val="es-ES"/>
        </w:rPr>
      </w:pPr>
      <w:r w:rsidRPr="00072665">
        <w:rPr>
          <w:rFonts w:ascii="Century Gothic" w:hAnsi="Century Gothic"/>
          <w:sz w:val="24"/>
          <w:szCs w:val="24"/>
          <w:lang w:val="es-ES"/>
        </w:rPr>
        <w:tab/>
      </w:r>
      <w:r w:rsidR="00CE2204" w:rsidRPr="007013CD">
        <w:rPr>
          <w:rFonts w:ascii="Century Gothic" w:hAnsi="Century Gothic"/>
          <w:sz w:val="24"/>
          <w:szCs w:val="24"/>
          <w:lang w:val="es-ES"/>
        </w:rPr>
        <w:t>La lucrări de betoane se vor avea în vedere următoarele standarde şi normative de referinţă :</w:t>
      </w:r>
    </w:p>
    <w:p w:rsidR="00320D61" w:rsidRPr="00072665" w:rsidRDefault="00CE2204" w:rsidP="00072665">
      <w:pPr>
        <w:spacing w:after="0" w:line="240" w:lineRule="auto"/>
        <w:rPr>
          <w:rFonts w:ascii="Century Gothic" w:hAnsi="Century Gothic"/>
          <w:sz w:val="24"/>
          <w:szCs w:val="24"/>
          <w:lang w:val="es-ES"/>
        </w:rPr>
      </w:pPr>
      <w:r w:rsidRPr="00072665">
        <w:rPr>
          <w:rFonts w:ascii="Century Gothic" w:hAnsi="Century Gothic"/>
          <w:sz w:val="24"/>
          <w:szCs w:val="24"/>
          <w:lang w:val="es-ES"/>
        </w:rPr>
        <w:t>- STAS 1667-76      Agregate naturale grele pentru betoane şi mortare.</w:t>
      </w:r>
    </w:p>
    <w:p w:rsidR="00320D61" w:rsidRPr="00072665" w:rsidRDefault="00CE2204" w:rsidP="00072665">
      <w:pPr>
        <w:spacing w:after="0" w:line="240" w:lineRule="auto"/>
        <w:rPr>
          <w:rFonts w:ascii="Century Gothic" w:hAnsi="Century Gothic"/>
          <w:sz w:val="24"/>
          <w:szCs w:val="24"/>
          <w:lang w:val="es-ES"/>
        </w:rPr>
      </w:pPr>
      <w:r w:rsidRPr="00072665">
        <w:rPr>
          <w:rFonts w:ascii="Century Gothic" w:hAnsi="Century Gothic"/>
          <w:sz w:val="24"/>
          <w:szCs w:val="24"/>
          <w:lang w:val="es-ES"/>
        </w:rPr>
        <w:t>- STAS 3622-86      Betoane de ciment. Clasificare.</w:t>
      </w:r>
    </w:p>
    <w:p w:rsidR="00320D61" w:rsidRPr="00072665" w:rsidRDefault="00072665" w:rsidP="00072665">
      <w:pPr>
        <w:spacing w:after="0" w:line="240" w:lineRule="auto"/>
        <w:rPr>
          <w:rFonts w:ascii="Century Gothic" w:hAnsi="Century Gothic"/>
          <w:sz w:val="24"/>
          <w:szCs w:val="24"/>
          <w:lang w:val="es-ES"/>
        </w:rPr>
      </w:pPr>
      <w:r w:rsidRPr="00072665">
        <w:rPr>
          <w:rFonts w:ascii="Century Gothic" w:hAnsi="Century Gothic"/>
          <w:sz w:val="24"/>
          <w:szCs w:val="24"/>
          <w:lang w:val="es-ES"/>
        </w:rPr>
        <w:t>- STAS 1799-88      Construcţii de</w:t>
      </w:r>
      <w:r>
        <w:rPr>
          <w:rFonts w:ascii="Century Gothic" w:hAnsi="Century Gothic"/>
          <w:sz w:val="24"/>
          <w:szCs w:val="24"/>
          <w:lang w:val="es-ES"/>
        </w:rPr>
        <w:t xml:space="preserve"> beton, beton armat şi precomprimat. </w:t>
      </w:r>
      <w:r w:rsidR="00CE2204" w:rsidRPr="00072665">
        <w:rPr>
          <w:rFonts w:ascii="Century Gothic" w:hAnsi="Century Gothic"/>
          <w:sz w:val="24"/>
          <w:szCs w:val="24"/>
          <w:lang w:val="es-ES"/>
        </w:rPr>
        <w:t>Tipul  şi frecvenţa verificărilor calităţii materialelor şi betoanelor destinate executării lucrărilor de construcţii.</w:t>
      </w:r>
    </w:p>
    <w:p w:rsidR="00320D61" w:rsidRPr="000230EB" w:rsidRDefault="00CE2204" w:rsidP="00072665">
      <w:pPr>
        <w:spacing w:after="0" w:line="240" w:lineRule="auto"/>
        <w:rPr>
          <w:rFonts w:ascii="Century Gothic" w:hAnsi="Century Gothic"/>
          <w:sz w:val="24"/>
          <w:szCs w:val="24"/>
          <w:lang w:val="es-ES"/>
        </w:rPr>
      </w:pPr>
      <w:r w:rsidRPr="000230EB">
        <w:rPr>
          <w:rFonts w:ascii="Century Gothic" w:hAnsi="Century Gothic"/>
          <w:sz w:val="24"/>
          <w:szCs w:val="24"/>
          <w:lang w:val="es-ES"/>
        </w:rPr>
        <w:t>- STAS 1275-88      Încercări pe betonul întărit. Determinarea rezistenţelor mecanice.</w:t>
      </w:r>
    </w:p>
    <w:p w:rsidR="00320D61" w:rsidRPr="00072665" w:rsidRDefault="00CE2204" w:rsidP="00072665">
      <w:pPr>
        <w:spacing w:after="0" w:line="240" w:lineRule="auto"/>
        <w:rPr>
          <w:rFonts w:ascii="Century Gothic" w:hAnsi="Century Gothic"/>
          <w:sz w:val="24"/>
          <w:szCs w:val="24"/>
          <w:lang w:val="es-ES"/>
        </w:rPr>
      </w:pPr>
      <w:r w:rsidRPr="00072665">
        <w:rPr>
          <w:rFonts w:ascii="Century Gothic" w:hAnsi="Century Gothic"/>
          <w:sz w:val="24"/>
          <w:szCs w:val="24"/>
          <w:lang w:val="es-ES"/>
        </w:rPr>
        <w:t>- STAS 1759-88</w:t>
      </w:r>
      <w:r w:rsidR="00072665">
        <w:rPr>
          <w:rFonts w:ascii="Century Gothic" w:hAnsi="Century Gothic"/>
          <w:sz w:val="24"/>
          <w:szCs w:val="24"/>
          <w:lang w:val="es-ES"/>
        </w:rPr>
        <w:t xml:space="preserve">      </w:t>
      </w:r>
      <w:r w:rsidRPr="00072665">
        <w:rPr>
          <w:rFonts w:ascii="Century Gothic" w:hAnsi="Century Gothic"/>
          <w:sz w:val="24"/>
          <w:szCs w:val="24"/>
          <w:lang w:val="es-ES"/>
        </w:rPr>
        <w:t>În</w:t>
      </w:r>
      <w:r w:rsidR="00072665">
        <w:rPr>
          <w:rFonts w:ascii="Century Gothic" w:hAnsi="Century Gothic"/>
          <w:sz w:val="24"/>
          <w:szCs w:val="24"/>
          <w:lang w:val="es-ES"/>
        </w:rPr>
        <w:t xml:space="preserve">cercări  pe  betonul  proaspăt. Determinarea densităţii  aparente, </w:t>
      </w:r>
      <w:r w:rsidRPr="00072665">
        <w:rPr>
          <w:rFonts w:ascii="Century Gothic" w:hAnsi="Century Gothic"/>
          <w:sz w:val="24"/>
          <w:szCs w:val="24"/>
          <w:lang w:val="es-ES"/>
        </w:rPr>
        <w:t>a lucrabilităţii, a conţinutului de agregate fine şi a începutului de priză.</w:t>
      </w:r>
    </w:p>
    <w:p w:rsidR="00320D61" w:rsidRPr="00072665" w:rsidRDefault="00072665" w:rsidP="00072665">
      <w:pPr>
        <w:spacing w:after="0" w:line="240" w:lineRule="auto"/>
        <w:rPr>
          <w:rFonts w:ascii="Century Gothic" w:hAnsi="Century Gothic"/>
          <w:sz w:val="24"/>
          <w:szCs w:val="24"/>
        </w:rPr>
      </w:pPr>
      <w:r>
        <w:rPr>
          <w:rFonts w:ascii="Century Gothic" w:hAnsi="Century Gothic"/>
          <w:sz w:val="24"/>
          <w:szCs w:val="24"/>
        </w:rPr>
        <w:t>-  STAS  6652/1-82</w:t>
      </w:r>
      <w:r>
        <w:rPr>
          <w:rFonts w:ascii="Century Gothic" w:hAnsi="Century Gothic"/>
          <w:sz w:val="24"/>
          <w:szCs w:val="24"/>
        </w:rPr>
        <w:tab/>
        <w:t xml:space="preserve">Încercări nedistructive </w:t>
      </w:r>
      <w:r w:rsidR="00CE2204" w:rsidRPr="007013CD">
        <w:rPr>
          <w:rFonts w:ascii="Century Gothic" w:hAnsi="Century Gothic"/>
          <w:sz w:val="24"/>
          <w:szCs w:val="24"/>
        </w:rPr>
        <w:t>a</w:t>
      </w:r>
      <w:r>
        <w:rPr>
          <w:rFonts w:ascii="Century Gothic" w:hAnsi="Century Gothic"/>
          <w:sz w:val="24"/>
          <w:szCs w:val="24"/>
        </w:rPr>
        <w:t xml:space="preserve">le betonului. </w:t>
      </w:r>
      <w:r w:rsidRPr="00072665">
        <w:rPr>
          <w:rFonts w:ascii="Century Gothic" w:hAnsi="Century Gothic"/>
          <w:sz w:val="24"/>
          <w:szCs w:val="24"/>
        </w:rPr>
        <w:t xml:space="preserve">Clasificare şi </w:t>
      </w:r>
      <w:r w:rsidR="00CE2204" w:rsidRPr="00072665">
        <w:rPr>
          <w:rFonts w:ascii="Century Gothic" w:hAnsi="Century Gothic"/>
          <w:sz w:val="24"/>
          <w:szCs w:val="24"/>
        </w:rPr>
        <w:t>indicaţii generale.</w:t>
      </w:r>
    </w:p>
    <w:p w:rsidR="00320D61" w:rsidRPr="00072665" w:rsidRDefault="00CE2204" w:rsidP="00072665">
      <w:pPr>
        <w:spacing w:after="0" w:line="240" w:lineRule="auto"/>
        <w:rPr>
          <w:rFonts w:ascii="Century Gothic" w:hAnsi="Century Gothic"/>
          <w:sz w:val="24"/>
          <w:szCs w:val="24"/>
        </w:rPr>
      </w:pPr>
      <w:r w:rsidRPr="00072665">
        <w:rPr>
          <w:rFonts w:ascii="Century Gothic" w:hAnsi="Century Gothic"/>
          <w:sz w:val="24"/>
          <w:szCs w:val="24"/>
        </w:rPr>
        <w:t xml:space="preserve">- NE 012-99  </w:t>
      </w:r>
      <w:r w:rsidR="00072665" w:rsidRPr="00072665">
        <w:rPr>
          <w:rFonts w:ascii="Century Gothic" w:hAnsi="Century Gothic"/>
          <w:sz w:val="24"/>
          <w:szCs w:val="24"/>
        </w:rPr>
        <w:t xml:space="preserve">           </w:t>
      </w:r>
      <w:r w:rsidRPr="00072665">
        <w:rPr>
          <w:rFonts w:ascii="Century Gothic" w:hAnsi="Century Gothic"/>
          <w:sz w:val="24"/>
          <w:szCs w:val="24"/>
        </w:rPr>
        <w:t>Cod de practică pentru executarea lucrărilor din beton, beton armat şi beton precomprimat – (partea I – beton şi beton armat).</w:t>
      </w:r>
    </w:p>
    <w:p w:rsidR="00320D61" w:rsidRPr="00072665" w:rsidRDefault="00320D61" w:rsidP="00072665">
      <w:pPr>
        <w:spacing w:after="0" w:line="240" w:lineRule="auto"/>
        <w:rPr>
          <w:rFonts w:ascii="Century Gothic" w:hAnsi="Century Gothic"/>
          <w:sz w:val="24"/>
          <w:szCs w:val="24"/>
        </w:rPr>
      </w:pPr>
    </w:p>
    <w:p w:rsidR="00072665" w:rsidRDefault="00CE2204" w:rsidP="00072665">
      <w:pPr>
        <w:spacing w:after="0" w:line="240" w:lineRule="auto"/>
        <w:rPr>
          <w:rFonts w:ascii="Century Gothic" w:hAnsi="Century Gothic"/>
          <w:b/>
          <w:sz w:val="24"/>
          <w:szCs w:val="24"/>
          <w:lang w:val="es-ES"/>
        </w:rPr>
      </w:pPr>
      <w:r w:rsidRPr="00072665">
        <w:rPr>
          <w:rFonts w:ascii="Century Gothic" w:hAnsi="Century Gothic"/>
          <w:b/>
          <w:sz w:val="24"/>
          <w:szCs w:val="24"/>
          <w:lang w:val="es-ES"/>
        </w:rPr>
        <w:t xml:space="preserve">MATERIALE </w:t>
      </w:r>
    </w:p>
    <w:p w:rsidR="00320D61" w:rsidRPr="00072665" w:rsidRDefault="00072665" w:rsidP="00072665">
      <w:pPr>
        <w:spacing w:after="0" w:line="240" w:lineRule="auto"/>
        <w:rPr>
          <w:rFonts w:ascii="Century Gothic" w:hAnsi="Century Gothic"/>
          <w:b/>
          <w:sz w:val="24"/>
          <w:szCs w:val="24"/>
          <w:lang w:val="es-ES"/>
        </w:rPr>
      </w:pPr>
      <w:r>
        <w:rPr>
          <w:rFonts w:ascii="Century Gothic" w:hAnsi="Century Gothic"/>
          <w:b/>
          <w:sz w:val="24"/>
          <w:szCs w:val="24"/>
          <w:lang w:val="es-ES"/>
        </w:rPr>
        <w:tab/>
      </w:r>
      <w:r w:rsidR="00CE2204" w:rsidRPr="00072665">
        <w:rPr>
          <w:rFonts w:ascii="Century Gothic" w:hAnsi="Century Gothic"/>
          <w:b/>
          <w:sz w:val="24"/>
          <w:szCs w:val="24"/>
          <w:lang w:val="es-ES"/>
        </w:rPr>
        <w:t>Cimenturi</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Sortimentele uzuale de cimenturi, precum şi domeniul lor de utilizare sunt prevăzute în Codul de practică NE 012-99 – Anexa I.1, I.2.</w:t>
      </w:r>
    </w:p>
    <w:p w:rsidR="00320D61" w:rsidRPr="00072665" w:rsidRDefault="00CE2204" w:rsidP="00072665">
      <w:pPr>
        <w:spacing w:after="0" w:line="240" w:lineRule="auto"/>
        <w:rPr>
          <w:rFonts w:ascii="Century Gothic" w:hAnsi="Century Gothic"/>
          <w:sz w:val="24"/>
          <w:szCs w:val="24"/>
          <w:lang w:val="es-ES"/>
        </w:rPr>
      </w:pPr>
      <w:r w:rsidRPr="00072665">
        <w:rPr>
          <w:rFonts w:ascii="Century Gothic" w:hAnsi="Century Gothic"/>
          <w:sz w:val="24"/>
          <w:szCs w:val="24"/>
          <w:lang w:val="es-ES"/>
        </w:rPr>
        <w:t>Verificarea calităţii cimentului se va face, după cum urmează :</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la aprovizionare, conf. prevederilor din Anexa VI.1. pct. A.1 din Codul de practică NE012-99;</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înainte de utilizare, conf. prevederilor din Anexa VI.1. pct. B1 din Codul de practicăNE 012-99;</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metodele de încercare sunt reglementate prin standardele SR EN 196-1…7,21.</w:t>
      </w:r>
    </w:p>
    <w:p w:rsidR="00320D61" w:rsidRPr="00072665" w:rsidRDefault="00320D61" w:rsidP="00072665">
      <w:pPr>
        <w:spacing w:after="0" w:line="240" w:lineRule="auto"/>
        <w:rPr>
          <w:rFonts w:ascii="Century Gothic" w:hAnsi="Century Gothic"/>
          <w:sz w:val="24"/>
          <w:szCs w:val="24"/>
          <w:lang w:val="es-ES"/>
        </w:rPr>
      </w:pPr>
    </w:p>
    <w:p w:rsidR="00320D61" w:rsidRPr="00072665" w:rsidRDefault="00072665" w:rsidP="00072665">
      <w:pPr>
        <w:spacing w:after="0" w:line="240" w:lineRule="auto"/>
        <w:rPr>
          <w:rFonts w:ascii="Century Gothic" w:hAnsi="Century Gothic"/>
          <w:b/>
          <w:sz w:val="24"/>
          <w:szCs w:val="24"/>
          <w:lang w:val="es-ES"/>
        </w:rPr>
      </w:pPr>
      <w:r>
        <w:rPr>
          <w:rFonts w:ascii="Century Gothic" w:hAnsi="Century Gothic"/>
          <w:sz w:val="24"/>
          <w:szCs w:val="24"/>
          <w:lang w:val="es-ES"/>
        </w:rPr>
        <w:tab/>
      </w:r>
      <w:r w:rsidR="00CE2204" w:rsidRPr="00072665">
        <w:rPr>
          <w:rFonts w:ascii="Century Gothic" w:hAnsi="Century Gothic"/>
          <w:b/>
          <w:sz w:val="24"/>
          <w:szCs w:val="24"/>
          <w:lang w:val="es-ES"/>
        </w:rPr>
        <w:t>Agregate</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Pentru prepararea betoanelor se vor folosi agregate grele provenite din sfărâmarea naturală sau concasarea rocilor. Condiţiile tehnice pe care trebuie să le îndeplinească sunt reglementate în STAS 1667-76 şi după caz STAS 662-89 şi SR 667-98.</w:t>
      </w:r>
    </w:p>
    <w:p w:rsidR="00320D61" w:rsidRPr="00072665" w:rsidRDefault="00CE2204" w:rsidP="00072665">
      <w:pPr>
        <w:spacing w:after="0" w:line="240" w:lineRule="auto"/>
        <w:rPr>
          <w:rFonts w:ascii="Century Gothic" w:hAnsi="Century Gothic"/>
          <w:sz w:val="24"/>
          <w:szCs w:val="24"/>
          <w:lang w:val="es-ES"/>
        </w:rPr>
      </w:pPr>
      <w:r w:rsidRPr="00072665">
        <w:rPr>
          <w:rFonts w:ascii="Century Gothic" w:hAnsi="Century Gothic"/>
          <w:sz w:val="24"/>
          <w:szCs w:val="24"/>
          <w:lang w:val="es-ES"/>
        </w:rPr>
        <w:t>Pentru prepararea betoanelor se vor utiliza următoarele sorturi :</w:t>
      </w:r>
    </w:p>
    <w:p w:rsidR="00320D61" w:rsidRPr="007013CD" w:rsidRDefault="00072665" w:rsidP="00072665">
      <w:pPr>
        <w:spacing w:after="0" w:line="240" w:lineRule="auto"/>
        <w:rPr>
          <w:rFonts w:ascii="Century Gothic" w:hAnsi="Century Gothic"/>
          <w:sz w:val="24"/>
          <w:szCs w:val="24"/>
        </w:rPr>
      </w:pPr>
      <w:r w:rsidRPr="000230EB">
        <w:rPr>
          <w:rFonts w:ascii="Century Gothic" w:hAnsi="Century Gothic"/>
          <w:sz w:val="24"/>
          <w:szCs w:val="24"/>
          <w:lang w:val="es-ES"/>
        </w:rPr>
        <w:tab/>
      </w:r>
      <w:r>
        <w:rPr>
          <w:rFonts w:ascii="Century Gothic" w:hAnsi="Century Gothic"/>
          <w:sz w:val="24"/>
          <w:szCs w:val="24"/>
        </w:rPr>
        <w:t>-</w:t>
      </w:r>
      <w:r w:rsidR="00CE2204" w:rsidRPr="007013CD">
        <w:rPr>
          <w:rFonts w:ascii="Century Gothic" w:hAnsi="Century Gothic"/>
          <w:sz w:val="24"/>
          <w:szCs w:val="24"/>
        </w:rPr>
        <w:t>sortul 1, agregate 0 – 3;</w:t>
      </w:r>
    </w:p>
    <w:p w:rsidR="00320D61" w:rsidRPr="007013CD" w:rsidRDefault="00072665" w:rsidP="00072665">
      <w:pPr>
        <w:spacing w:after="0" w:line="240" w:lineRule="auto"/>
        <w:rPr>
          <w:rFonts w:ascii="Century Gothic" w:hAnsi="Century Gothic"/>
          <w:sz w:val="24"/>
          <w:szCs w:val="24"/>
        </w:rPr>
      </w:pPr>
      <w:r>
        <w:rPr>
          <w:rFonts w:ascii="Century Gothic" w:hAnsi="Century Gothic"/>
          <w:sz w:val="24"/>
          <w:szCs w:val="24"/>
        </w:rPr>
        <w:tab/>
        <w:t>-</w:t>
      </w:r>
      <w:r w:rsidR="00CE2204" w:rsidRPr="007013CD">
        <w:rPr>
          <w:rFonts w:ascii="Century Gothic" w:hAnsi="Century Gothic"/>
          <w:sz w:val="24"/>
          <w:szCs w:val="24"/>
        </w:rPr>
        <w:t>sortul 2, agregate 3 – 7;</w:t>
      </w:r>
    </w:p>
    <w:p w:rsidR="00320D61" w:rsidRPr="007013CD" w:rsidRDefault="00072665" w:rsidP="00072665">
      <w:pPr>
        <w:spacing w:after="0" w:line="240" w:lineRule="auto"/>
        <w:rPr>
          <w:rFonts w:ascii="Century Gothic" w:hAnsi="Century Gothic"/>
          <w:sz w:val="24"/>
          <w:szCs w:val="24"/>
        </w:rPr>
      </w:pPr>
      <w:r>
        <w:rPr>
          <w:rFonts w:ascii="Century Gothic" w:hAnsi="Century Gothic"/>
          <w:sz w:val="24"/>
          <w:szCs w:val="24"/>
        </w:rPr>
        <w:tab/>
        <w:t>-</w:t>
      </w:r>
      <w:r w:rsidR="00CE2204" w:rsidRPr="007013CD">
        <w:rPr>
          <w:rFonts w:ascii="Century Gothic" w:hAnsi="Century Gothic"/>
          <w:sz w:val="24"/>
          <w:szCs w:val="24"/>
        </w:rPr>
        <w:t>sortul 3, agregate 7 – 16 sau 7 - 20 mm;</w:t>
      </w:r>
    </w:p>
    <w:p w:rsidR="00320D61" w:rsidRPr="00072665" w:rsidRDefault="00072665" w:rsidP="00072665">
      <w:pPr>
        <w:spacing w:after="0" w:line="240" w:lineRule="auto"/>
        <w:rPr>
          <w:rFonts w:ascii="Century Gothic" w:hAnsi="Century Gothic"/>
          <w:sz w:val="24"/>
          <w:szCs w:val="24"/>
          <w:lang w:val="es-ES"/>
        </w:rPr>
      </w:pPr>
      <w:r w:rsidRPr="000230EB">
        <w:rPr>
          <w:rFonts w:ascii="Century Gothic" w:hAnsi="Century Gothic"/>
          <w:sz w:val="24"/>
          <w:szCs w:val="24"/>
        </w:rPr>
        <w:tab/>
      </w:r>
      <w:r>
        <w:rPr>
          <w:rFonts w:ascii="Century Gothic" w:hAnsi="Century Gothic"/>
          <w:sz w:val="24"/>
          <w:szCs w:val="24"/>
          <w:lang w:val="es-ES"/>
        </w:rPr>
        <w:t>-</w:t>
      </w:r>
      <w:r w:rsidR="00CE2204" w:rsidRPr="00072665">
        <w:rPr>
          <w:rFonts w:ascii="Century Gothic" w:hAnsi="Century Gothic"/>
          <w:sz w:val="24"/>
          <w:szCs w:val="24"/>
          <w:lang w:val="es-ES"/>
        </w:rPr>
        <w:t>sortul 4, agregate 16 – 31 sau 16 – 40 mm;</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lastRenderedPageBreak/>
        <w:tab/>
      </w:r>
      <w:r w:rsidR="00CE2204" w:rsidRPr="00072665">
        <w:rPr>
          <w:rFonts w:ascii="Century Gothic" w:hAnsi="Century Gothic"/>
          <w:sz w:val="24"/>
          <w:szCs w:val="24"/>
          <w:lang w:val="es-ES"/>
        </w:rPr>
        <w:t>Utilizarea altor sorturi de agregate se poate face numai cu acordul proiectantului. Verificarea c</w:t>
      </w:r>
      <w:r>
        <w:rPr>
          <w:rFonts w:ascii="Century Gothic" w:hAnsi="Century Gothic"/>
          <w:sz w:val="24"/>
          <w:szCs w:val="24"/>
          <w:lang w:val="es-ES"/>
        </w:rPr>
        <w:t>alităţii agregatelor se va face</w:t>
      </w:r>
      <w:r w:rsidR="00CE2204" w:rsidRPr="00072665">
        <w:rPr>
          <w:rFonts w:ascii="Century Gothic" w:hAnsi="Century Gothic"/>
          <w:sz w:val="24"/>
          <w:szCs w:val="24"/>
          <w:lang w:val="es-ES"/>
        </w:rPr>
        <w:t>:</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la aprovizionare, conform prevederilor din Anexa VI.1., pct. A.2</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înainte de utilizare, conform prevederilor din Anexa VI.1., pct. B.2</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Metodele de încercare sunt reglementate în STAS 4606-80 – „Agregate naturale grele pentru mortare şi betoane cu lianţi minerali. Metode de încercare.”</w:t>
      </w:r>
    </w:p>
    <w:p w:rsidR="00320D61" w:rsidRPr="00072665" w:rsidRDefault="00320D61" w:rsidP="00072665">
      <w:pPr>
        <w:spacing w:after="0" w:line="240" w:lineRule="auto"/>
        <w:rPr>
          <w:rFonts w:ascii="Century Gothic" w:hAnsi="Century Gothic"/>
          <w:sz w:val="24"/>
          <w:szCs w:val="24"/>
          <w:lang w:val="es-ES"/>
        </w:rPr>
      </w:pPr>
    </w:p>
    <w:p w:rsidR="00320D61" w:rsidRPr="00072665" w:rsidRDefault="00CE2204" w:rsidP="00072665">
      <w:pPr>
        <w:spacing w:after="0" w:line="240" w:lineRule="auto"/>
        <w:rPr>
          <w:rFonts w:ascii="Century Gothic" w:hAnsi="Century Gothic"/>
          <w:b/>
          <w:sz w:val="24"/>
          <w:szCs w:val="24"/>
          <w:lang w:val="es-ES"/>
        </w:rPr>
      </w:pPr>
      <w:r w:rsidRPr="00072665">
        <w:rPr>
          <w:rFonts w:ascii="Century Gothic" w:hAnsi="Century Gothic"/>
          <w:b/>
          <w:sz w:val="24"/>
          <w:szCs w:val="24"/>
          <w:lang w:val="es-ES"/>
        </w:rPr>
        <w:t>PREPARAREA ŞI TRANSPORTUL BETONULUI</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Betoanele pentru construcţii se prepară numai în staţii de betoane atestate pentru producţia de betoane conform legislaţiei în vigoare.</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Tipurile de beton se diferenţiază şi se notează în funcţie de clasa betonului, lucrabilitate, tipul de ciment utilizat, mărimea agregatelor, gradul de impermeabilitate, gradul de gelivitate şi tipul de aditiv adoptat. În comanda de beton adresată staţiei de betoane se vor înscrie tipul de beton, conform prevederilor din Codul de practică NE012-99, ritmul de livrare şi obiectul în care se va folosi.</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Pentru lucrările curente, compoziţia betonului se stabileşte de către laboratorul antreprenorului în conformitate cu prevederile din Anexa I.4 şi Anexa I.5. din Codul de practică NE 012-99.</w:t>
      </w:r>
    </w:p>
    <w:p w:rsidR="00320D61" w:rsidRPr="00072665" w:rsidRDefault="00CE2204" w:rsidP="00072665">
      <w:pPr>
        <w:spacing w:after="0" w:line="240" w:lineRule="auto"/>
        <w:rPr>
          <w:rFonts w:ascii="Century Gothic" w:hAnsi="Century Gothic"/>
          <w:sz w:val="24"/>
          <w:szCs w:val="24"/>
          <w:lang w:val="es-ES"/>
        </w:rPr>
      </w:pPr>
      <w:r w:rsidRPr="00072665">
        <w:rPr>
          <w:rFonts w:ascii="Century Gothic" w:hAnsi="Century Gothic"/>
          <w:sz w:val="24"/>
          <w:szCs w:val="24"/>
          <w:lang w:val="es-ES"/>
        </w:rPr>
        <w:t>Stabilirea compoziţiei betonului se face :</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la intrarea în funcţiune a unei staţii de betoane ;</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la schimbarea tipului de ciment sau agregate ;</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la introducerea utilizării de aditivi sau la schimbarea tipului acestora ;</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la pregătirea executării unei lucrări care necesită un beton cu caracteristici deosebite de cele curent preparate sau de clasă egală sau mai mare de Bc 25</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I</w:t>
      </w:r>
      <w:r w:rsidR="00CE2204" w:rsidRPr="00072665">
        <w:rPr>
          <w:rFonts w:ascii="Century Gothic" w:hAnsi="Century Gothic"/>
          <w:sz w:val="24"/>
          <w:szCs w:val="24"/>
          <w:lang w:val="es-ES"/>
        </w:rPr>
        <w:t>n cursul preparării betonului, reţeta se va corela de către laboratorul staţiei, în</w:t>
      </w:r>
      <w:r>
        <w:rPr>
          <w:rFonts w:ascii="Century Gothic" w:hAnsi="Century Gothic"/>
          <w:sz w:val="24"/>
          <w:szCs w:val="24"/>
          <w:lang w:val="es-ES"/>
        </w:rPr>
        <w:t xml:space="preserve"> </w:t>
      </w:r>
      <w:r w:rsidR="00CE2204" w:rsidRPr="00072665">
        <w:rPr>
          <w:rFonts w:ascii="Century Gothic" w:hAnsi="Century Gothic"/>
          <w:sz w:val="24"/>
          <w:szCs w:val="24"/>
          <w:lang w:val="es-ES"/>
        </w:rPr>
        <w:t>funcţie de :</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umiditatea agregatelor;</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granulozitatea sorturilor;</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densitatea aparentă a betonului proaspăt;</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lucrabilitatea betonului;</w:t>
      </w:r>
    </w:p>
    <w:p w:rsidR="00320D61" w:rsidRPr="00072665" w:rsidRDefault="00CE2204" w:rsidP="00072665">
      <w:pPr>
        <w:spacing w:after="0" w:line="240" w:lineRule="auto"/>
        <w:rPr>
          <w:rFonts w:ascii="Century Gothic" w:hAnsi="Century Gothic"/>
          <w:sz w:val="24"/>
          <w:szCs w:val="24"/>
          <w:lang w:val="es-ES"/>
        </w:rPr>
      </w:pPr>
      <w:r w:rsidRPr="00072665">
        <w:rPr>
          <w:rFonts w:ascii="Century Gothic" w:hAnsi="Century Gothic"/>
          <w:sz w:val="24"/>
          <w:szCs w:val="24"/>
          <w:lang w:val="es-ES"/>
        </w:rPr>
        <w:t>Dozarea materialelor componente se face prin cântărire, abaterile trebuind să se înscrie în următoarele limite :</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 xml:space="preserve">- </w:t>
      </w:r>
      <w:r w:rsidR="00CE2204" w:rsidRPr="00072665">
        <w:rPr>
          <w:rFonts w:ascii="Century Gothic" w:hAnsi="Century Gothic"/>
          <w:sz w:val="24"/>
          <w:szCs w:val="24"/>
          <w:lang w:val="es-ES"/>
        </w:rPr>
        <w:t>± 3 %, la agregate;</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 xml:space="preserve">- </w:t>
      </w:r>
      <w:r w:rsidR="00CE2204" w:rsidRPr="00072665">
        <w:rPr>
          <w:rFonts w:ascii="Century Gothic" w:hAnsi="Century Gothic"/>
          <w:sz w:val="24"/>
          <w:szCs w:val="24"/>
          <w:lang w:val="es-ES"/>
        </w:rPr>
        <w:t>± 5 %, la aditivi;</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 xml:space="preserve">- </w:t>
      </w:r>
      <w:r w:rsidR="00CE2204" w:rsidRPr="00072665">
        <w:rPr>
          <w:rFonts w:ascii="Century Gothic" w:hAnsi="Century Gothic"/>
          <w:sz w:val="24"/>
          <w:szCs w:val="24"/>
          <w:lang w:val="es-ES"/>
        </w:rPr>
        <w:t>± 2 %, pentru ciment şi apă;</w:t>
      </w:r>
    </w:p>
    <w:p w:rsid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 xml:space="preserve">- </w:t>
      </w:r>
      <w:r w:rsidR="00CE2204" w:rsidRPr="00072665">
        <w:rPr>
          <w:rFonts w:ascii="Century Gothic" w:hAnsi="Century Gothic"/>
          <w:sz w:val="24"/>
          <w:szCs w:val="24"/>
          <w:lang w:val="es-ES"/>
        </w:rPr>
        <w:t>± 3 %, pentru cenuşă.</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Pentru amestecarea betonului se pot folosi betoniere cu amestecare forţată sau</w:t>
      </w:r>
      <w:r>
        <w:rPr>
          <w:rFonts w:ascii="Century Gothic" w:hAnsi="Century Gothic"/>
          <w:sz w:val="24"/>
          <w:szCs w:val="24"/>
          <w:lang w:val="es-ES"/>
        </w:rPr>
        <w:t xml:space="preserve"> </w:t>
      </w:r>
      <w:r w:rsidR="00CE2204" w:rsidRPr="00072665">
        <w:rPr>
          <w:rFonts w:ascii="Century Gothic" w:hAnsi="Century Gothic"/>
          <w:sz w:val="24"/>
          <w:szCs w:val="24"/>
          <w:lang w:val="es-ES"/>
        </w:rPr>
        <w:t>prin cădere liberă. Ordinea de introducere a materialelor componente în betonieră, va respecta prevederile de utilizare ale utilajului, începând cu granula cea mai mare.</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Durata de amestecare va fi de minim 45 secunde de la introducerea ultimului component.</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La terminarea schimbului sau la întreruperea preparării betonului pentru o durată mai mare de 1 oră, toba betonierei se va spăla cu apă.</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xml:space="preserve">Transportul betoanelor cu tasare mai mare de 5 cm se va face cu autobetoniere, iar a celor cu tasare de max. 5 cm cu autobasculante cu </w:t>
      </w:r>
      <w:r w:rsidR="00CE2204" w:rsidRPr="00072665">
        <w:rPr>
          <w:rFonts w:ascii="Century Gothic" w:hAnsi="Century Gothic"/>
          <w:sz w:val="24"/>
          <w:szCs w:val="24"/>
          <w:lang w:val="es-ES"/>
        </w:rPr>
        <w:lastRenderedPageBreak/>
        <w:t>bena amenajată corespunzător.</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Transportorul local va fi în bene sau recipiente ermetice pentru a se preveni pierderea laptelui de ciment.</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Durata totală de transport nu va depăşi 45 – 60 minute.</w:t>
      </w:r>
    </w:p>
    <w:p w:rsidR="00320D61" w:rsidRPr="00072665" w:rsidRDefault="00320D61" w:rsidP="007013CD">
      <w:pPr>
        <w:spacing w:after="0"/>
        <w:rPr>
          <w:rFonts w:ascii="Century Gothic" w:hAnsi="Century Gothic"/>
          <w:sz w:val="24"/>
          <w:szCs w:val="24"/>
          <w:lang w:val="es-ES"/>
        </w:rPr>
      </w:pPr>
    </w:p>
    <w:p w:rsidR="00320D61" w:rsidRPr="00072665" w:rsidRDefault="00CE2204" w:rsidP="00072665">
      <w:pPr>
        <w:spacing w:after="0" w:line="240" w:lineRule="auto"/>
        <w:rPr>
          <w:rFonts w:ascii="Century Gothic" w:hAnsi="Century Gothic"/>
          <w:b/>
          <w:sz w:val="24"/>
          <w:szCs w:val="24"/>
          <w:lang w:val="es-ES"/>
        </w:rPr>
      </w:pPr>
      <w:r w:rsidRPr="00072665">
        <w:rPr>
          <w:rFonts w:ascii="Century Gothic" w:hAnsi="Century Gothic"/>
          <w:b/>
          <w:sz w:val="24"/>
          <w:szCs w:val="24"/>
          <w:lang w:val="es-ES"/>
        </w:rPr>
        <w:t>REGULI GENERALE DE BETONARE</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Executarea lucrărilor de betonare poate începe numai după ce s-a verificat îndeplinirea următoarelor condiţii :</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compoziţia betonului a fost acceptată de beneficiar;</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sunt  realizate  măsurile  pregătitoare,  sunt  aprovizionate  şi  verificate  materialele necesare;</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au fost recepţionate calitativ lucrările de cofraje şi armături, dacă armătura este</w:t>
      </w:r>
      <w:r>
        <w:rPr>
          <w:rFonts w:ascii="Century Gothic" w:hAnsi="Century Gothic"/>
          <w:sz w:val="24"/>
          <w:szCs w:val="24"/>
          <w:lang w:val="es-ES"/>
        </w:rPr>
        <w:t xml:space="preserve"> </w:t>
      </w:r>
      <w:r w:rsidR="00CE2204" w:rsidRPr="00072665">
        <w:rPr>
          <w:rFonts w:ascii="Century Gothic" w:hAnsi="Century Gothic"/>
          <w:sz w:val="24"/>
          <w:szCs w:val="24"/>
          <w:lang w:val="es-ES"/>
        </w:rPr>
        <w:t>ruginită, se va demonta, curăţa şi numai după remontare se va recepţiona din nou;</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suprafeţele de beton turnat anterior şi întărit nu prezintă zone necompactate sau segregate şi au rugozitatea necesară asigurării unei bune legături între cele două betoane;</w:t>
      </w:r>
    </w:p>
    <w:p w:rsidR="00320D61" w:rsidRPr="00072665" w:rsidRDefault="00072665" w:rsidP="00072665">
      <w:pPr>
        <w:spacing w:after="0" w:line="240" w:lineRule="auto"/>
        <w:ind w:right="-478"/>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nu se întrevede posibilitatea apariţiei unor condiţii climatice nefavorabile;</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Respectarea acestor condiţii se va consemna într-un act care va fi aprobat de beneficiar. Betonul trebuie să fie pus în lucrare în maxim 15 minute de la aducerea lui la locul de turnare. Se admite un interval de maxim 30 minute numai în cazurile în care durata transportului este mai mică de 30 minute.</w:t>
      </w:r>
    </w:p>
    <w:p w:rsidR="00320D61" w:rsidRPr="00072665" w:rsidRDefault="00CE2204" w:rsidP="00072665">
      <w:pPr>
        <w:spacing w:after="0" w:line="240" w:lineRule="auto"/>
        <w:rPr>
          <w:rFonts w:ascii="Century Gothic" w:hAnsi="Century Gothic"/>
          <w:sz w:val="24"/>
          <w:szCs w:val="24"/>
          <w:lang w:val="es-ES"/>
        </w:rPr>
      </w:pPr>
      <w:r w:rsidRPr="00072665">
        <w:rPr>
          <w:rFonts w:ascii="Century Gothic" w:hAnsi="Century Gothic"/>
          <w:sz w:val="24"/>
          <w:szCs w:val="24"/>
          <w:lang w:val="es-ES"/>
        </w:rPr>
        <w:t>La turnarea betonului se vor respe</w:t>
      </w:r>
      <w:r w:rsidR="00072665">
        <w:rPr>
          <w:rFonts w:ascii="Century Gothic" w:hAnsi="Century Gothic"/>
          <w:sz w:val="24"/>
          <w:szCs w:val="24"/>
          <w:lang w:val="es-ES"/>
        </w:rPr>
        <w:t>cta următoarele reguli generale</w:t>
      </w:r>
      <w:r w:rsidRPr="00072665">
        <w:rPr>
          <w:rFonts w:ascii="Century Gothic" w:hAnsi="Century Gothic"/>
          <w:sz w:val="24"/>
          <w:szCs w:val="24"/>
          <w:lang w:val="es-ES"/>
        </w:rPr>
        <w:t>:</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dacă turnarea betonului se face în cofraje sau peste un alt strat, cofrajele de lemn sau betonul vechi, vor fi udate cu apă cu 2-3 ore înainte de turnare, iar apa rămasă se va evacua</w:t>
      </w:r>
      <w:r>
        <w:rPr>
          <w:rFonts w:ascii="Century Gothic" w:hAnsi="Century Gothic"/>
          <w:sz w:val="24"/>
          <w:szCs w:val="24"/>
          <w:lang w:val="es-ES"/>
        </w:rPr>
        <w:t>;</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 xml:space="preserve">-betonul se va descărca din mijlocul de transport în bene, pompe, </w:t>
      </w:r>
      <w:r w:rsidR="00CE2204" w:rsidRPr="00072665">
        <w:rPr>
          <w:rFonts w:ascii="Century Gothic" w:hAnsi="Century Gothic"/>
          <w:sz w:val="24"/>
          <w:szCs w:val="24"/>
          <w:lang w:val="es-ES"/>
        </w:rPr>
        <w:t xml:space="preserve">benzi transportoare, </w:t>
      </w:r>
      <w:r>
        <w:rPr>
          <w:rFonts w:ascii="Century Gothic" w:hAnsi="Century Gothic"/>
          <w:sz w:val="24"/>
          <w:szCs w:val="24"/>
          <w:lang w:val="es-ES"/>
        </w:rPr>
        <w:t>jgheaburi sau direct în lucrare</w:t>
      </w:r>
      <w:r w:rsidR="00CE2204" w:rsidRPr="00072665">
        <w:rPr>
          <w:rFonts w:ascii="Century Gothic" w:hAnsi="Century Gothic"/>
          <w:sz w:val="24"/>
          <w:szCs w:val="24"/>
          <w:lang w:val="es-ES"/>
        </w:rPr>
        <w:t>;</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dacă betonul adus la locul de turnare nu se încadrează în limitele de lucrabilitate</w:t>
      </w:r>
      <w:r>
        <w:rPr>
          <w:rFonts w:ascii="Century Gothic" w:hAnsi="Century Gothic"/>
          <w:sz w:val="24"/>
          <w:szCs w:val="24"/>
          <w:lang w:val="es-ES"/>
        </w:rPr>
        <w:t xml:space="preserve"> admise sau prezintă segregări,</w:t>
      </w:r>
      <w:r w:rsidR="00CE2204" w:rsidRPr="00072665">
        <w:rPr>
          <w:rFonts w:ascii="Century Gothic" w:hAnsi="Century Gothic"/>
          <w:sz w:val="24"/>
          <w:szCs w:val="24"/>
          <w:lang w:val="es-ES"/>
        </w:rPr>
        <w:t>va fi refuzat, fiin</w:t>
      </w:r>
      <w:r>
        <w:rPr>
          <w:rFonts w:ascii="Century Gothic" w:hAnsi="Century Gothic"/>
          <w:sz w:val="24"/>
          <w:szCs w:val="24"/>
          <w:lang w:val="es-ES"/>
        </w:rPr>
        <w:t>d interzisă punerea lui în opera</w:t>
      </w:r>
      <w:r w:rsidR="00CE2204" w:rsidRPr="00072665">
        <w:rPr>
          <w:rFonts w:ascii="Century Gothic" w:hAnsi="Century Gothic"/>
          <w:sz w:val="24"/>
          <w:szCs w:val="24"/>
          <w:lang w:val="es-ES"/>
        </w:rPr>
        <w:t>; se admite îmbunătăţirea lucrabilităţii numai prin folosirea unui aditiv superplastif</w:t>
      </w:r>
      <w:r>
        <w:rPr>
          <w:rFonts w:ascii="Century Gothic" w:hAnsi="Century Gothic"/>
          <w:sz w:val="24"/>
          <w:szCs w:val="24"/>
          <w:lang w:val="es-ES"/>
        </w:rPr>
        <w:t>iant, cu acordul beneficiarului</w:t>
      </w:r>
      <w:r w:rsidR="00CE2204" w:rsidRPr="00072665">
        <w:rPr>
          <w:rFonts w:ascii="Century Gothic" w:hAnsi="Century Gothic"/>
          <w:sz w:val="24"/>
          <w:szCs w:val="24"/>
          <w:lang w:val="es-ES"/>
        </w:rPr>
        <w:t>;</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pentru betonul armat se vor lua măsuri pentru a se evita deformarea sau deplasarea armăturilor faţă</w:t>
      </w:r>
      <w:r>
        <w:rPr>
          <w:rFonts w:ascii="Century Gothic" w:hAnsi="Century Gothic"/>
          <w:sz w:val="24"/>
          <w:szCs w:val="24"/>
          <w:lang w:val="es-ES"/>
        </w:rPr>
        <w:t xml:space="preserve"> de poziţia prevăzută în proiect</w:t>
      </w:r>
      <w:r w:rsidR="00CE2204" w:rsidRPr="00072665">
        <w:rPr>
          <w:rFonts w:ascii="Century Gothic" w:hAnsi="Century Gothic"/>
          <w:sz w:val="24"/>
          <w:szCs w:val="24"/>
          <w:lang w:val="es-ES"/>
        </w:rPr>
        <w:t>;</w:t>
      </w:r>
    </w:p>
    <w:p w:rsidR="003A7AA0"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se va urmări înglobarea completă a armăturilor în beton, cu respectarea grosimii</w:t>
      </w:r>
      <w:r>
        <w:rPr>
          <w:rFonts w:ascii="Century Gothic" w:hAnsi="Century Gothic"/>
          <w:sz w:val="24"/>
          <w:szCs w:val="24"/>
          <w:lang w:val="es-ES"/>
        </w:rPr>
        <w:t xml:space="preserve"> </w:t>
      </w:r>
      <w:r w:rsidR="00CE2204" w:rsidRPr="00072665">
        <w:rPr>
          <w:rFonts w:ascii="Century Gothic" w:hAnsi="Century Gothic"/>
          <w:sz w:val="24"/>
          <w:szCs w:val="24"/>
          <w:lang w:val="es-ES"/>
        </w:rPr>
        <w:t>stratu</w:t>
      </w:r>
      <w:r>
        <w:rPr>
          <w:rFonts w:ascii="Century Gothic" w:hAnsi="Century Gothic"/>
          <w:sz w:val="24"/>
          <w:szCs w:val="24"/>
          <w:lang w:val="es-ES"/>
        </w:rPr>
        <w:t>lui de acoperire al armăturilor</w:t>
      </w:r>
      <w:r w:rsidR="00CE2204" w:rsidRPr="00072665">
        <w:rPr>
          <w:rFonts w:ascii="Century Gothic" w:hAnsi="Century Gothic"/>
          <w:sz w:val="24"/>
          <w:szCs w:val="24"/>
          <w:lang w:val="es-ES"/>
        </w:rPr>
        <w:t>;</w:t>
      </w:r>
    </w:p>
    <w:p w:rsid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3A7AA0" w:rsidRPr="00072665">
        <w:rPr>
          <w:rFonts w:ascii="Century Gothic" w:hAnsi="Century Gothic"/>
          <w:sz w:val="24"/>
          <w:szCs w:val="24"/>
          <w:lang w:val="es-ES"/>
        </w:rPr>
        <w:t>- nu este permisă ciocănirea sau scuturarea armăturii în timpul betonării şi nici alipirea</w:t>
      </w:r>
      <w:r>
        <w:rPr>
          <w:rFonts w:ascii="Century Gothic" w:hAnsi="Century Gothic"/>
          <w:sz w:val="24"/>
          <w:szCs w:val="24"/>
          <w:lang w:val="es-ES"/>
        </w:rPr>
        <w:t xml:space="preserve"> vibratorului de armătură</w:t>
      </w:r>
      <w:r w:rsidR="003A7AA0" w:rsidRPr="00072665">
        <w:rPr>
          <w:rFonts w:ascii="Century Gothic" w:hAnsi="Century Gothic"/>
          <w:sz w:val="24"/>
          <w:szCs w:val="24"/>
          <w:lang w:val="es-ES"/>
        </w:rPr>
        <w:t>;</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se va urmări comportarea şi menţinerea poziţiei iniţiale ale cofrajelor şi susţinerilor</w:t>
      </w:r>
      <w:r>
        <w:rPr>
          <w:rFonts w:ascii="Century Gothic" w:hAnsi="Century Gothic"/>
          <w:sz w:val="24"/>
          <w:szCs w:val="24"/>
          <w:lang w:val="es-ES"/>
        </w:rPr>
        <w:t xml:space="preserve"> acestora, </w:t>
      </w:r>
      <w:r w:rsidR="00CE2204" w:rsidRPr="00072665">
        <w:rPr>
          <w:rFonts w:ascii="Century Gothic" w:hAnsi="Century Gothic"/>
          <w:sz w:val="24"/>
          <w:szCs w:val="24"/>
          <w:lang w:val="es-ES"/>
        </w:rPr>
        <w:t>luându-se măsuri imediate de remediere în cazul constatării unor deplasări sau deformaţie ;</w:t>
      </w:r>
    </w:p>
    <w:p w:rsidR="00320D61" w:rsidRPr="00072665" w:rsidRDefault="00320D61" w:rsidP="00072665">
      <w:pPr>
        <w:spacing w:after="0" w:line="240" w:lineRule="auto"/>
        <w:rPr>
          <w:rFonts w:ascii="Century Gothic" w:hAnsi="Century Gothic"/>
          <w:sz w:val="24"/>
          <w:szCs w:val="24"/>
          <w:lang w:val="es-ES"/>
        </w:rPr>
      </w:pPr>
    </w:p>
    <w:p w:rsidR="00320D61" w:rsidRPr="00072665" w:rsidRDefault="00CE2204" w:rsidP="00072665">
      <w:pPr>
        <w:spacing w:after="0" w:line="240" w:lineRule="auto"/>
        <w:rPr>
          <w:rFonts w:ascii="Century Gothic" w:hAnsi="Century Gothic"/>
          <w:b/>
          <w:sz w:val="24"/>
          <w:szCs w:val="24"/>
          <w:lang w:val="es-ES"/>
        </w:rPr>
      </w:pPr>
      <w:r w:rsidRPr="00072665">
        <w:rPr>
          <w:rFonts w:ascii="Century Gothic" w:hAnsi="Century Gothic"/>
          <w:b/>
          <w:sz w:val="24"/>
          <w:szCs w:val="24"/>
          <w:lang w:val="es-ES"/>
        </w:rPr>
        <w:t>COMPACTAREA</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Compactarea betonului se va face mecanic, prin vibrare.</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Se admite compactarea manuală, numai în cazuri accidentale de întrerupere a funcţionării vibratorului. Alegerea tipului de vibrare se face în funcţie de tipul şi dimensiunile elementului.</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lastRenderedPageBreak/>
        <w:tab/>
      </w:r>
      <w:r w:rsidR="00CE2204" w:rsidRPr="00072665">
        <w:rPr>
          <w:rFonts w:ascii="Century Gothic" w:hAnsi="Century Gothic"/>
          <w:sz w:val="24"/>
          <w:szCs w:val="24"/>
          <w:lang w:val="es-ES"/>
        </w:rPr>
        <w:t>La execuţie se vor respecta prevederile pct.12.4. din Codul de practică NE 012-99, referitor la compactare. În măsura în care este posibil se vor evita rosturile de lucru organizându-se execuţia astfel ca betonarea să se facă fără întrerupere pe întregul element.</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Când rosturile de lucru nu pot fi evitate, poziţia lor va fi prevăzută prin proiect. Pentru a asigura condiţii favorabile şi de reducere a deformaţiilor din contracţie,</w:t>
      </w:r>
      <w:r>
        <w:rPr>
          <w:rFonts w:ascii="Century Gothic" w:hAnsi="Century Gothic"/>
          <w:sz w:val="24"/>
          <w:szCs w:val="24"/>
          <w:lang w:val="es-ES"/>
        </w:rPr>
        <w:t xml:space="preserve"> </w:t>
      </w:r>
      <w:r w:rsidR="00CE2204" w:rsidRPr="00072665">
        <w:rPr>
          <w:rFonts w:ascii="Century Gothic" w:hAnsi="Century Gothic"/>
          <w:sz w:val="24"/>
          <w:szCs w:val="24"/>
          <w:lang w:val="es-ES"/>
        </w:rPr>
        <w:t>se va asigura menţinerea umidităţii betonului, protejând suprafeţele prin :</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acoperirea cu materiale de protecţie;</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stropirea periodică cu apă;</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aplicarea de pelicule de protecţie;</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xml:space="preserve">Protecţia se va menţine minim 7 zile, numai dacă între suprafaţa betonului şi cea a mediului nu este o diferenţă de temperatură </w:t>
      </w:r>
      <w:r>
        <w:rPr>
          <w:rFonts w:ascii="Century Gothic" w:hAnsi="Century Gothic"/>
          <w:sz w:val="24"/>
          <w:szCs w:val="24"/>
          <w:lang w:val="es-ES"/>
        </w:rPr>
        <w:t>mai mare de 12</w:t>
      </w:r>
      <w:r w:rsidRPr="00072665">
        <w:rPr>
          <w:rFonts w:ascii="Century Gothic" w:hAnsi="Century Gothic"/>
          <w:sz w:val="24"/>
          <w:szCs w:val="24"/>
          <w:vertAlign w:val="superscript"/>
          <w:lang w:val="es-ES"/>
        </w:rPr>
        <w:t>o</w:t>
      </w:r>
      <w:r>
        <w:rPr>
          <w:rFonts w:ascii="Century Gothic" w:hAnsi="Century Gothic"/>
          <w:sz w:val="24"/>
          <w:szCs w:val="24"/>
          <w:lang w:val="es-ES"/>
        </w:rPr>
        <w:t>C</w:t>
      </w:r>
      <w:r w:rsidR="00CE2204" w:rsidRPr="00072665">
        <w:rPr>
          <w:rFonts w:ascii="Century Gothic" w:hAnsi="Century Gothic"/>
          <w:sz w:val="24"/>
          <w:szCs w:val="24"/>
          <w:lang w:val="es-ES"/>
        </w:rPr>
        <w:t>.</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Pe timp ploios suprafaţa betonului se va acoperi cu prelate sau folii din polietilenă.</w:t>
      </w:r>
      <w:r>
        <w:rPr>
          <w:rFonts w:ascii="Century Gothic" w:hAnsi="Century Gothic"/>
          <w:sz w:val="24"/>
          <w:szCs w:val="24"/>
          <w:lang w:val="es-ES"/>
        </w:rPr>
        <w:t xml:space="preserve"> </w:t>
      </w:r>
      <w:r w:rsidR="00CE2204" w:rsidRPr="00072665">
        <w:rPr>
          <w:rFonts w:ascii="Century Gothic" w:hAnsi="Century Gothic"/>
          <w:sz w:val="24"/>
          <w:szCs w:val="24"/>
          <w:lang w:val="es-ES"/>
        </w:rPr>
        <w:t>Decofrarea se va face numai după ce betonul a atins rezistenţa necesară.</w:t>
      </w:r>
    </w:p>
    <w:p w:rsidR="00320D61" w:rsidRPr="00072665" w:rsidRDefault="00320D61" w:rsidP="00072665">
      <w:pPr>
        <w:spacing w:after="0" w:line="240" w:lineRule="auto"/>
        <w:rPr>
          <w:rFonts w:ascii="Century Gothic" w:hAnsi="Century Gothic"/>
          <w:sz w:val="24"/>
          <w:szCs w:val="24"/>
          <w:lang w:val="es-ES"/>
        </w:rPr>
      </w:pPr>
    </w:p>
    <w:p w:rsidR="00320D61" w:rsidRPr="00072665" w:rsidRDefault="00CE2204" w:rsidP="00072665">
      <w:pPr>
        <w:spacing w:after="0" w:line="240" w:lineRule="auto"/>
        <w:rPr>
          <w:rFonts w:ascii="Century Gothic" w:hAnsi="Century Gothic"/>
          <w:b/>
          <w:sz w:val="24"/>
          <w:szCs w:val="24"/>
          <w:lang w:val="es-ES"/>
        </w:rPr>
      </w:pPr>
      <w:r w:rsidRPr="00072665">
        <w:rPr>
          <w:rFonts w:ascii="Century Gothic" w:hAnsi="Century Gothic"/>
          <w:b/>
          <w:sz w:val="24"/>
          <w:szCs w:val="24"/>
          <w:lang w:val="es-ES"/>
        </w:rPr>
        <w:t>TOLERANŢE DE EXECUŢIE</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Abaterile maxime admisibile la executarea lucrărilor de betonare se vor încadra în prevederile anexei III.1 din Codul de practică NE 012-99.</w:t>
      </w:r>
    </w:p>
    <w:p w:rsidR="00320D61" w:rsidRPr="00072665" w:rsidRDefault="00320D61" w:rsidP="00072665">
      <w:pPr>
        <w:spacing w:after="0" w:line="240" w:lineRule="auto"/>
        <w:rPr>
          <w:rFonts w:ascii="Century Gothic" w:hAnsi="Century Gothic"/>
          <w:sz w:val="24"/>
          <w:szCs w:val="24"/>
          <w:lang w:val="es-ES"/>
        </w:rPr>
      </w:pPr>
    </w:p>
    <w:p w:rsidR="00320D61" w:rsidRPr="00072665" w:rsidRDefault="00CE2204" w:rsidP="00072665">
      <w:pPr>
        <w:spacing w:after="0" w:line="240" w:lineRule="auto"/>
        <w:rPr>
          <w:rFonts w:ascii="Century Gothic" w:hAnsi="Century Gothic"/>
          <w:b/>
          <w:sz w:val="24"/>
          <w:szCs w:val="24"/>
          <w:lang w:val="es-ES"/>
        </w:rPr>
      </w:pPr>
      <w:r w:rsidRPr="00072665">
        <w:rPr>
          <w:rFonts w:ascii="Century Gothic" w:hAnsi="Century Gothic"/>
          <w:b/>
          <w:sz w:val="24"/>
          <w:szCs w:val="24"/>
          <w:lang w:val="es-ES"/>
        </w:rPr>
        <w:t>CONTROLUL CALITĂŢII LUCRĂRILOR DE BETOANE</w:t>
      </w:r>
    </w:p>
    <w:p w:rsidR="00072665" w:rsidRDefault="00072665" w:rsidP="00072665">
      <w:pPr>
        <w:spacing w:after="0" w:line="240" w:lineRule="auto"/>
        <w:rPr>
          <w:rFonts w:ascii="Century Gothic" w:hAnsi="Century Gothic"/>
          <w:sz w:val="24"/>
          <w:szCs w:val="24"/>
          <w:lang w:val="es-ES"/>
        </w:rPr>
      </w:pPr>
    </w:p>
    <w:p w:rsidR="00320D61" w:rsidRPr="00072665" w:rsidRDefault="00CE2204" w:rsidP="00072665">
      <w:pPr>
        <w:spacing w:after="0" w:line="240" w:lineRule="auto"/>
        <w:rPr>
          <w:rFonts w:ascii="Century Gothic" w:hAnsi="Century Gothic"/>
          <w:sz w:val="24"/>
          <w:szCs w:val="24"/>
          <w:lang w:val="es-ES"/>
        </w:rPr>
      </w:pPr>
      <w:r w:rsidRPr="00072665">
        <w:rPr>
          <w:rFonts w:ascii="Century Gothic" w:hAnsi="Century Gothic"/>
          <w:sz w:val="24"/>
          <w:szCs w:val="24"/>
          <w:lang w:val="es-ES"/>
        </w:rPr>
        <w:t>Controlul calităţii lucrărilor de betoane se face pe faze :</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înainte de începerea betonării, conform prevederilor din Anexa VI.1., pct. D1 şi pct.17.2.1.2. din Codul de practică NE 012-99;</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în cursul betonării elementelor conf. prevederilor pct. 17.2.1.3. din Codul de practicăNE 012-99;</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la decofrare;</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Criteriile pentru aprecierea calităţii betonului se vor lua conform prevederilor din</w:t>
      </w:r>
      <w:r>
        <w:rPr>
          <w:rFonts w:ascii="Century Gothic" w:hAnsi="Century Gothic"/>
          <w:sz w:val="24"/>
          <w:szCs w:val="24"/>
          <w:lang w:val="es-ES"/>
        </w:rPr>
        <w:t xml:space="preserve"> </w:t>
      </w:r>
      <w:r w:rsidR="00CE2204" w:rsidRPr="00072665">
        <w:rPr>
          <w:rFonts w:ascii="Century Gothic" w:hAnsi="Century Gothic"/>
          <w:sz w:val="24"/>
          <w:szCs w:val="24"/>
          <w:lang w:val="es-ES"/>
        </w:rPr>
        <w:t>Anexa VI.3 şi pct. 17.2.2. din Codul de practică NE 012-99 .</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Calitatea betonului pus în operă se apreciază conform prevederilor din Anexa</w:t>
      </w:r>
      <w:r>
        <w:rPr>
          <w:rFonts w:ascii="Century Gothic" w:hAnsi="Century Gothic"/>
          <w:sz w:val="24"/>
          <w:szCs w:val="24"/>
          <w:lang w:val="es-ES"/>
        </w:rPr>
        <w:t xml:space="preserve"> </w:t>
      </w:r>
      <w:r w:rsidR="00CE2204" w:rsidRPr="00072665">
        <w:rPr>
          <w:rFonts w:ascii="Century Gothic" w:hAnsi="Century Gothic"/>
          <w:sz w:val="24"/>
          <w:szCs w:val="24"/>
          <w:lang w:val="es-ES"/>
        </w:rPr>
        <w:t>VI.3 2. din Codul de practică NE 012-99 şi se consemnează în proces – verbal.</w:t>
      </w:r>
    </w:p>
    <w:p w:rsidR="00320D61" w:rsidRPr="00072665" w:rsidRDefault="00072665" w:rsidP="00072665">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Dacă nu s-au îndeplinit condiţiile de calitate se vor analiza de către proiectant măsurile ce se impun. Recepţia structurii de rezistenţă se va face conform caiet V, punctele 2.13 - 2.15 din normativul C 56-85.</w:t>
      </w:r>
    </w:p>
    <w:p w:rsidR="00320D61" w:rsidRPr="00072665" w:rsidRDefault="00320D61" w:rsidP="007013CD">
      <w:pPr>
        <w:spacing w:after="0"/>
        <w:rPr>
          <w:rFonts w:ascii="Century Gothic" w:hAnsi="Century Gothic"/>
          <w:sz w:val="24"/>
          <w:szCs w:val="24"/>
          <w:lang w:val="es-ES"/>
        </w:rPr>
      </w:pPr>
    </w:p>
    <w:p w:rsidR="00320D61" w:rsidRPr="00072665" w:rsidRDefault="00320D61" w:rsidP="007013CD">
      <w:pPr>
        <w:spacing w:after="0"/>
        <w:rPr>
          <w:rFonts w:ascii="Century Gothic" w:hAnsi="Century Gothic"/>
          <w:sz w:val="24"/>
          <w:szCs w:val="24"/>
          <w:lang w:val="es-ES"/>
        </w:rPr>
      </w:pPr>
    </w:p>
    <w:p w:rsidR="00320D61" w:rsidRPr="000230EB" w:rsidRDefault="00C646BB" w:rsidP="007013CD">
      <w:pPr>
        <w:spacing w:after="0"/>
        <w:rPr>
          <w:rFonts w:ascii="Century Gothic" w:hAnsi="Century Gothic"/>
          <w:sz w:val="24"/>
          <w:szCs w:val="24"/>
        </w:rPr>
      </w:pP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t xml:space="preserve">        </w:t>
      </w:r>
      <w:r w:rsidRPr="000230EB">
        <w:rPr>
          <w:rFonts w:ascii="Century Gothic" w:hAnsi="Century Gothic"/>
          <w:sz w:val="24"/>
          <w:szCs w:val="24"/>
        </w:rPr>
        <w:t>Intocmit</w:t>
      </w:r>
    </w:p>
    <w:p w:rsidR="00C646BB" w:rsidRPr="000230EB" w:rsidRDefault="00C646BB" w:rsidP="007013CD">
      <w:pPr>
        <w:spacing w:after="0"/>
        <w:rPr>
          <w:rFonts w:ascii="Century Gothic" w:hAnsi="Century Gothic"/>
          <w:sz w:val="24"/>
          <w:szCs w:val="24"/>
        </w:rPr>
        <w:sectPr w:rsidR="00C646BB" w:rsidRPr="000230EB" w:rsidSect="000230EB">
          <w:footerReference w:type="even" r:id="rId7"/>
          <w:footerReference w:type="default" r:id="rId8"/>
          <w:pgSz w:w="11900" w:h="16840"/>
          <w:pgMar w:top="964" w:right="1440" w:bottom="1440" w:left="1440" w:header="0" w:footer="686" w:gutter="0"/>
          <w:cols w:space="720"/>
          <w:docGrid w:linePitch="299"/>
        </w:sectPr>
      </w:pPr>
      <w:r w:rsidRPr="000230EB">
        <w:rPr>
          <w:rFonts w:ascii="Century Gothic" w:hAnsi="Century Gothic"/>
          <w:sz w:val="24"/>
          <w:szCs w:val="24"/>
        </w:rPr>
        <w:tab/>
      </w:r>
      <w:r w:rsidRPr="000230EB">
        <w:rPr>
          <w:rFonts w:ascii="Century Gothic" w:hAnsi="Century Gothic"/>
          <w:sz w:val="24"/>
          <w:szCs w:val="24"/>
        </w:rPr>
        <w:tab/>
      </w:r>
      <w:r w:rsidRPr="000230EB">
        <w:rPr>
          <w:rFonts w:ascii="Century Gothic" w:hAnsi="Century Gothic"/>
          <w:sz w:val="24"/>
          <w:szCs w:val="24"/>
        </w:rPr>
        <w:tab/>
      </w:r>
      <w:r w:rsidRPr="000230EB">
        <w:rPr>
          <w:rFonts w:ascii="Century Gothic" w:hAnsi="Century Gothic"/>
          <w:sz w:val="24"/>
          <w:szCs w:val="24"/>
        </w:rPr>
        <w:tab/>
      </w:r>
      <w:r w:rsidRPr="000230EB">
        <w:rPr>
          <w:rFonts w:ascii="Century Gothic" w:hAnsi="Century Gothic"/>
          <w:sz w:val="24"/>
          <w:szCs w:val="24"/>
        </w:rPr>
        <w:tab/>
      </w:r>
      <w:r w:rsidRPr="000230EB">
        <w:rPr>
          <w:rFonts w:ascii="Century Gothic" w:hAnsi="Century Gothic"/>
          <w:sz w:val="24"/>
          <w:szCs w:val="24"/>
        </w:rPr>
        <w:tab/>
      </w:r>
      <w:r w:rsidRPr="000230EB">
        <w:rPr>
          <w:rFonts w:ascii="Century Gothic" w:hAnsi="Century Gothic"/>
          <w:sz w:val="24"/>
          <w:szCs w:val="24"/>
        </w:rPr>
        <w:tab/>
      </w:r>
      <w:r w:rsidRPr="000230EB">
        <w:rPr>
          <w:rFonts w:ascii="Century Gothic" w:hAnsi="Century Gothic"/>
          <w:sz w:val="24"/>
          <w:szCs w:val="24"/>
        </w:rPr>
        <w:tab/>
      </w:r>
      <w:r w:rsidRPr="000230EB">
        <w:rPr>
          <w:rFonts w:ascii="Century Gothic" w:hAnsi="Century Gothic"/>
          <w:sz w:val="24"/>
          <w:szCs w:val="24"/>
        </w:rPr>
        <w:tab/>
        <w:t>ing. Popescu Liviu</w:t>
      </w:r>
    </w:p>
    <w:p w:rsidR="00320D61" w:rsidRPr="000230EB" w:rsidRDefault="00CE2204" w:rsidP="00072665">
      <w:pPr>
        <w:spacing w:after="0"/>
        <w:jc w:val="center"/>
        <w:rPr>
          <w:rFonts w:ascii="Century Gothic" w:hAnsi="Century Gothic"/>
          <w:b/>
          <w:sz w:val="28"/>
          <w:szCs w:val="24"/>
          <w:u w:val="single"/>
        </w:rPr>
      </w:pPr>
      <w:r w:rsidRPr="000230EB">
        <w:rPr>
          <w:rFonts w:ascii="Century Gothic" w:hAnsi="Century Gothic"/>
          <w:b/>
          <w:sz w:val="28"/>
          <w:szCs w:val="24"/>
          <w:u w:val="single"/>
        </w:rPr>
        <w:lastRenderedPageBreak/>
        <w:t>CAIET DE SARCINI</w:t>
      </w:r>
    </w:p>
    <w:p w:rsidR="00320D61" w:rsidRPr="00072665" w:rsidRDefault="00CE2204" w:rsidP="00072665">
      <w:pPr>
        <w:spacing w:after="0"/>
        <w:jc w:val="center"/>
        <w:rPr>
          <w:rFonts w:ascii="Century Gothic" w:hAnsi="Century Gothic"/>
          <w:b/>
          <w:sz w:val="28"/>
          <w:szCs w:val="24"/>
          <w:u w:val="single"/>
          <w:lang w:val="es-ES"/>
        </w:rPr>
      </w:pPr>
      <w:r w:rsidRPr="00072665">
        <w:rPr>
          <w:rFonts w:ascii="Century Gothic" w:hAnsi="Century Gothic"/>
          <w:b/>
          <w:sz w:val="28"/>
          <w:szCs w:val="24"/>
          <w:u w:val="single"/>
          <w:lang w:val="es-ES"/>
        </w:rPr>
        <w:t>COFRAJE</w:t>
      </w:r>
    </w:p>
    <w:p w:rsidR="00320D61" w:rsidRDefault="00320D61" w:rsidP="007013CD">
      <w:pPr>
        <w:spacing w:after="0"/>
        <w:rPr>
          <w:rFonts w:ascii="Century Gothic" w:hAnsi="Century Gothic"/>
          <w:sz w:val="24"/>
          <w:szCs w:val="24"/>
          <w:lang w:val="es-ES"/>
        </w:rPr>
      </w:pPr>
    </w:p>
    <w:p w:rsidR="00C646BB" w:rsidRPr="00072665" w:rsidRDefault="00C646BB" w:rsidP="007013CD">
      <w:pPr>
        <w:spacing w:after="0"/>
        <w:rPr>
          <w:rFonts w:ascii="Century Gothic" w:hAnsi="Century Gothic"/>
          <w:sz w:val="24"/>
          <w:szCs w:val="24"/>
          <w:lang w:val="es-ES"/>
        </w:rPr>
      </w:pPr>
    </w:p>
    <w:p w:rsidR="00320D61" w:rsidRPr="00072665" w:rsidRDefault="00CE2204" w:rsidP="00C646BB">
      <w:pPr>
        <w:spacing w:after="0"/>
        <w:rPr>
          <w:rFonts w:ascii="Century Gothic" w:hAnsi="Century Gothic"/>
          <w:b/>
          <w:sz w:val="24"/>
          <w:szCs w:val="24"/>
          <w:lang w:val="es-ES"/>
        </w:rPr>
      </w:pPr>
      <w:r w:rsidRPr="00072665">
        <w:rPr>
          <w:rFonts w:ascii="Century Gothic" w:hAnsi="Century Gothic"/>
          <w:b/>
          <w:sz w:val="24"/>
          <w:szCs w:val="24"/>
          <w:lang w:val="es-ES"/>
        </w:rPr>
        <w:t>GENERALITĂŢI</w:t>
      </w:r>
    </w:p>
    <w:p w:rsidR="00320D61" w:rsidRPr="00072665" w:rsidRDefault="00072665" w:rsidP="00C646BB">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Prezentul capitol cuprinde sarcinile ce trebuiesc respectate la lucrările de cofrare pentru turnarea betoanelor monolite de orice fel (simple sau armate) la elemente de construcţii ca: fundaţii, pereţi, stâlpi, grinzi şi plăci.</w:t>
      </w:r>
    </w:p>
    <w:p w:rsidR="00320D61" w:rsidRPr="00072665" w:rsidRDefault="00C448FF" w:rsidP="00C646BB">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Caietul de sarcini nu se referă la cofraje speciale ca : cofraje glisante, cofraje tunel, cofraje pentru elemente de tipul cupolelor, pânze subţiri, planşee casetate, etc. altele decât cele obişnuite.</w:t>
      </w:r>
    </w:p>
    <w:p w:rsidR="00320D61" w:rsidRPr="00072665" w:rsidRDefault="00320D61" w:rsidP="00C646BB">
      <w:pPr>
        <w:spacing w:after="0"/>
        <w:rPr>
          <w:rFonts w:ascii="Century Gothic" w:hAnsi="Century Gothic"/>
          <w:sz w:val="24"/>
          <w:szCs w:val="24"/>
          <w:lang w:val="es-ES"/>
        </w:rPr>
      </w:pPr>
    </w:p>
    <w:p w:rsidR="00320D61" w:rsidRPr="00072665" w:rsidRDefault="00CE2204" w:rsidP="00C646BB">
      <w:pPr>
        <w:spacing w:after="0"/>
        <w:rPr>
          <w:rFonts w:ascii="Century Gothic" w:hAnsi="Century Gothic"/>
          <w:sz w:val="24"/>
          <w:szCs w:val="24"/>
          <w:lang w:val="es-ES"/>
        </w:rPr>
      </w:pPr>
      <w:r w:rsidRPr="00C448FF">
        <w:rPr>
          <w:rFonts w:ascii="Century Gothic" w:hAnsi="Century Gothic"/>
          <w:b/>
          <w:sz w:val="24"/>
          <w:szCs w:val="24"/>
          <w:lang w:val="es-ES"/>
        </w:rPr>
        <w:t>NORMATIVE DE REFERINŢĂ</w:t>
      </w:r>
    </w:p>
    <w:p w:rsidR="00320D61" w:rsidRPr="000230EB" w:rsidRDefault="00CE2204" w:rsidP="00C646BB">
      <w:pPr>
        <w:spacing w:after="0"/>
        <w:rPr>
          <w:rFonts w:ascii="Century Gothic" w:hAnsi="Century Gothic"/>
          <w:sz w:val="24"/>
          <w:szCs w:val="24"/>
          <w:lang w:val="es-ES"/>
        </w:rPr>
      </w:pPr>
      <w:r w:rsidRPr="000230EB">
        <w:rPr>
          <w:rFonts w:ascii="Century Gothic" w:hAnsi="Century Gothic"/>
          <w:sz w:val="24"/>
          <w:szCs w:val="24"/>
          <w:lang w:val="es-ES"/>
        </w:rPr>
        <w:t>-NE 012-99</w:t>
      </w:r>
      <w:r w:rsidRPr="000230EB">
        <w:rPr>
          <w:rFonts w:ascii="Century Gothic" w:hAnsi="Century Gothic"/>
          <w:sz w:val="24"/>
          <w:szCs w:val="24"/>
          <w:lang w:val="es-ES"/>
        </w:rPr>
        <w:tab/>
        <w:t>Cod de practică pentru executarea lucrărilor de beton, beton armat şi beton precomprimat – (partea I – beton şi beton armat).</w:t>
      </w:r>
    </w:p>
    <w:p w:rsidR="00320D61" w:rsidRPr="00072665" w:rsidRDefault="00CE2204" w:rsidP="00C646BB">
      <w:pPr>
        <w:spacing w:after="0"/>
        <w:rPr>
          <w:rFonts w:ascii="Century Gothic" w:hAnsi="Century Gothic"/>
          <w:sz w:val="24"/>
          <w:szCs w:val="24"/>
          <w:lang w:val="es-ES"/>
        </w:rPr>
      </w:pPr>
      <w:r w:rsidRPr="00072665">
        <w:rPr>
          <w:rFonts w:ascii="Century Gothic" w:hAnsi="Century Gothic"/>
          <w:sz w:val="24"/>
          <w:szCs w:val="24"/>
          <w:lang w:val="es-ES"/>
        </w:rPr>
        <w:t>-C 162-73</w:t>
      </w:r>
      <w:r w:rsidRPr="00072665">
        <w:rPr>
          <w:rFonts w:ascii="Century Gothic" w:hAnsi="Century Gothic"/>
          <w:sz w:val="24"/>
          <w:szCs w:val="24"/>
          <w:lang w:val="es-ES"/>
        </w:rPr>
        <w:tab/>
        <w:t>Normativ pentru alcătuirea şi folosirea cofrajelor metalice plane.</w:t>
      </w:r>
    </w:p>
    <w:p w:rsidR="00320D61" w:rsidRPr="00072665" w:rsidRDefault="00CE2204" w:rsidP="00C646BB">
      <w:pPr>
        <w:spacing w:after="0"/>
        <w:rPr>
          <w:rFonts w:ascii="Century Gothic" w:hAnsi="Century Gothic"/>
          <w:sz w:val="24"/>
          <w:szCs w:val="24"/>
          <w:lang w:val="es-ES"/>
        </w:rPr>
      </w:pPr>
      <w:r w:rsidRPr="00072665">
        <w:rPr>
          <w:rFonts w:ascii="Century Gothic" w:hAnsi="Century Gothic"/>
          <w:sz w:val="24"/>
          <w:szCs w:val="24"/>
          <w:lang w:val="es-ES"/>
        </w:rPr>
        <w:t>-C 11-74</w:t>
      </w:r>
      <w:r w:rsidRPr="00072665">
        <w:rPr>
          <w:rFonts w:ascii="Century Gothic" w:hAnsi="Century Gothic"/>
          <w:sz w:val="24"/>
          <w:szCs w:val="24"/>
          <w:lang w:val="es-ES"/>
        </w:rPr>
        <w:tab/>
        <w:t>Instrucţiuni  tehnice  privind  alcătuirea  şi  folosirea  panourilor  din placaj pentru cofraje.</w:t>
      </w:r>
    </w:p>
    <w:p w:rsidR="00320D61" w:rsidRPr="00072665" w:rsidRDefault="00CE2204" w:rsidP="00C646BB">
      <w:pPr>
        <w:spacing w:after="0"/>
        <w:rPr>
          <w:rFonts w:ascii="Century Gothic" w:hAnsi="Century Gothic"/>
          <w:sz w:val="24"/>
          <w:szCs w:val="24"/>
          <w:lang w:val="es-ES"/>
        </w:rPr>
      </w:pPr>
      <w:r w:rsidRPr="00072665">
        <w:rPr>
          <w:rFonts w:ascii="Century Gothic" w:hAnsi="Century Gothic"/>
          <w:sz w:val="24"/>
          <w:szCs w:val="24"/>
          <w:lang w:val="es-ES"/>
        </w:rPr>
        <w:t>-C 16-84</w:t>
      </w:r>
      <w:r w:rsidRPr="00072665">
        <w:rPr>
          <w:rFonts w:ascii="Century Gothic" w:hAnsi="Century Gothic"/>
          <w:sz w:val="24"/>
          <w:szCs w:val="24"/>
          <w:lang w:val="es-ES"/>
        </w:rPr>
        <w:tab/>
        <w:t>Realizarea pe timp friguros a lucrărilor de construcţii.</w:t>
      </w:r>
    </w:p>
    <w:p w:rsidR="00320D61" w:rsidRPr="00072665" w:rsidRDefault="00320D61" w:rsidP="00C646BB">
      <w:pPr>
        <w:spacing w:after="0"/>
        <w:rPr>
          <w:rFonts w:ascii="Century Gothic" w:hAnsi="Century Gothic"/>
          <w:sz w:val="24"/>
          <w:szCs w:val="24"/>
          <w:lang w:val="es-ES"/>
        </w:rPr>
      </w:pPr>
    </w:p>
    <w:p w:rsidR="00320D61" w:rsidRPr="00C448FF" w:rsidRDefault="00CE2204" w:rsidP="00C646BB">
      <w:pPr>
        <w:spacing w:after="0"/>
        <w:rPr>
          <w:rFonts w:ascii="Century Gothic" w:hAnsi="Century Gothic"/>
          <w:b/>
          <w:sz w:val="24"/>
          <w:szCs w:val="24"/>
          <w:lang w:val="es-ES"/>
        </w:rPr>
      </w:pPr>
      <w:r w:rsidRPr="00C448FF">
        <w:rPr>
          <w:rFonts w:ascii="Century Gothic" w:hAnsi="Century Gothic"/>
          <w:b/>
          <w:sz w:val="24"/>
          <w:szCs w:val="24"/>
          <w:lang w:val="es-ES"/>
        </w:rPr>
        <w:t>MATERIALE</w:t>
      </w:r>
    </w:p>
    <w:p w:rsidR="00320D61" w:rsidRPr="00072665" w:rsidRDefault="00C448FF" w:rsidP="00C646BB">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Materialele utilizate pentru cofraje vor fi material lemnos, derivate ale acestuia, metal  sau  materiale  plastice.  Materialele  trebuie  să  corespundă  reglementarilor specifice în vigoare.</w:t>
      </w:r>
    </w:p>
    <w:p w:rsidR="00320D61" w:rsidRPr="007013CD" w:rsidRDefault="00C448FF" w:rsidP="00C646BB">
      <w:pPr>
        <w:spacing w:after="0"/>
        <w:rPr>
          <w:rFonts w:ascii="Century Gothic" w:hAnsi="Century Gothic"/>
          <w:sz w:val="24"/>
          <w:szCs w:val="24"/>
        </w:rPr>
      </w:pPr>
      <w:r>
        <w:rPr>
          <w:rFonts w:ascii="Century Gothic" w:hAnsi="Century Gothic"/>
          <w:sz w:val="24"/>
          <w:szCs w:val="24"/>
          <w:lang w:val="es-ES"/>
        </w:rPr>
        <w:tab/>
      </w:r>
      <w:r w:rsidR="00CE2204" w:rsidRPr="00072665">
        <w:rPr>
          <w:rFonts w:ascii="Century Gothic" w:hAnsi="Century Gothic"/>
          <w:sz w:val="24"/>
          <w:szCs w:val="24"/>
          <w:lang w:val="es-ES"/>
        </w:rPr>
        <w:t>Pentru materialul lemnos se va utiliza cherestea de răşinoase conf. STAS 1949-86 calitatea C, placaj pentru lucrări exterioare conf. STAS 7004-89 de tip A calitatea I</w:t>
      </w:r>
      <w:r>
        <w:rPr>
          <w:rFonts w:ascii="Century Gothic" w:hAnsi="Century Gothic"/>
          <w:sz w:val="24"/>
          <w:szCs w:val="24"/>
          <w:lang w:val="es-ES"/>
        </w:rPr>
        <w:t xml:space="preserve"> </w:t>
      </w:r>
      <w:r w:rsidR="00CE2204" w:rsidRPr="00072665">
        <w:rPr>
          <w:rFonts w:ascii="Century Gothic" w:hAnsi="Century Gothic"/>
          <w:sz w:val="24"/>
          <w:szCs w:val="24"/>
          <w:lang w:val="es-ES"/>
        </w:rPr>
        <w:t xml:space="preserve">de 8 sau 15 mm grosime sau placaj de vagoane de marfa conf. </w:t>
      </w:r>
      <w:r w:rsidR="00CE2204" w:rsidRPr="007013CD">
        <w:rPr>
          <w:rFonts w:ascii="Century Gothic" w:hAnsi="Century Gothic"/>
          <w:sz w:val="24"/>
          <w:szCs w:val="24"/>
        </w:rPr>
        <w:t>STAS 8841-90.</w:t>
      </w:r>
    </w:p>
    <w:p w:rsidR="00320D61" w:rsidRPr="007013CD" w:rsidRDefault="00C448FF" w:rsidP="00C646BB">
      <w:pPr>
        <w:spacing w:after="0"/>
        <w:rPr>
          <w:rFonts w:ascii="Century Gothic" w:hAnsi="Century Gothic"/>
          <w:sz w:val="24"/>
          <w:szCs w:val="24"/>
        </w:rPr>
      </w:pPr>
      <w:r>
        <w:rPr>
          <w:rFonts w:ascii="Century Gothic" w:hAnsi="Century Gothic"/>
          <w:sz w:val="24"/>
          <w:szCs w:val="24"/>
        </w:rPr>
        <w:tab/>
      </w:r>
      <w:r w:rsidR="00CE2204" w:rsidRPr="007013CD">
        <w:rPr>
          <w:rFonts w:ascii="Century Gothic" w:hAnsi="Century Gothic"/>
          <w:sz w:val="24"/>
          <w:szCs w:val="24"/>
        </w:rPr>
        <w:t>- şuruburi cu cap înecat pentru lemn STAS 1452-82 sau cuie filetate STAS</w:t>
      </w:r>
    </w:p>
    <w:p w:rsidR="00320D61" w:rsidRPr="00072665" w:rsidRDefault="00CE2204" w:rsidP="00C646BB">
      <w:pPr>
        <w:spacing w:after="0"/>
        <w:rPr>
          <w:rFonts w:ascii="Century Gothic" w:hAnsi="Century Gothic"/>
          <w:sz w:val="24"/>
          <w:szCs w:val="24"/>
          <w:lang w:val="es-ES"/>
        </w:rPr>
      </w:pPr>
      <w:r w:rsidRPr="00072665">
        <w:rPr>
          <w:rFonts w:ascii="Century Gothic" w:hAnsi="Century Gothic"/>
          <w:sz w:val="24"/>
          <w:szCs w:val="24"/>
          <w:lang w:val="es-ES"/>
        </w:rPr>
        <w:t>2111-90 tip B sau cuie din sârma de otel cu cap conic tip D.</w:t>
      </w:r>
    </w:p>
    <w:p w:rsidR="00320D61" w:rsidRPr="00072665" w:rsidRDefault="00C448FF" w:rsidP="00C646BB">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cofrajele metalice se executa de regula din otel pentru construcţie STAS 500/1-89 si</w:t>
      </w:r>
      <w:r>
        <w:rPr>
          <w:rFonts w:ascii="Century Gothic" w:hAnsi="Century Gothic"/>
          <w:sz w:val="24"/>
          <w:szCs w:val="24"/>
          <w:lang w:val="es-ES"/>
        </w:rPr>
        <w:t xml:space="preserve"> </w:t>
      </w:r>
      <w:r w:rsidR="00CE2204" w:rsidRPr="00072665">
        <w:rPr>
          <w:rFonts w:ascii="Century Gothic" w:hAnsi="Century Gothic"/>
          <w:sz w:val="24"/>
          <w:szCs w:val="24"/>
          <w:lang w:val="es-ES"/>
        </w:rPr>
        <w:t>500/2/3-80 precum şi toate standardele referitoare la laminare.</w:t>
      </w:r>
    </w:p>
    <w:p w:rsidR="00320D61" w:rsidRPr="00072665" w:rsidRDefault="00C448FF" w:rsidP="00C646BB">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pentru unguentul de garda aplicat imediat după curăţire se va folosi "emulsia parafinoasa STN” cu următoarea compoziţie:</w:t>
      </w:r>
    </w:p>
    <w:p w:rsidR="00320D61" w:rsidRPr="00072665" w:rsidRDefault="00320D61" w:rsidP="00C646BB">
      <w:pPr>
        <w:spacing w:after="0"/>
        <w:rPr>
          <w:rFonts w:ascii="Century Gothic" w:hAnsi="Century Gothic"/>
          <w:sz w:val="24"/>
          <w:szCs w:val="24"/>
          <w:lang w:val="es-ES"/>
        </w:rPr>
      </w:pPr>
    </w:p>
    <w:p w:rsidR="00C646BB" w:rsidRDefault="00CE2204" w:rsidP="00C646BB">
      <w:pPr>
        <w:spacing w:after="0"/>
        <w:rPr>
          <w:rFonts w:ascii="Century Gothic" w:hAnsi="Century Gothic"/>
          <w:b/>
          <w:sz w:val="24"/>
          <w:szCs w:val="24"/>
          <w:lang w:val="es-ES"/>
        </w:rPr>
      </w:pPr>
      <w:r w:rsidRPr="00C646BB">
        <w:rPr>
          <w:rFonts w:ascii="Century Gothic" w:hAnsi="Century Gothic"/>
          <w:b/>
          <w:sz w:val="24"/>
          <w:szCs w:val="24"/>
          <w:lang w:val="es-ES"/>
        </w:rPr>
        <w:t>OPERAŢIUNI DE MONTARE ALE COFRAJELOR</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curăţirea şi nivelarea locului de montaj;</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trasarea poziţiei cofrajului;</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transportul şi aşezarea panourilor şi a celorlalte materiale şi elemente de inventar în apropierea locului de montaj;</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lastRenderedPageBreak/>
        <w:tab/>
        <w:t>-</w:t>
      </w:r>
      <w:r w:rsidR="00CE2204" w:rsidRPr="00072665">
        <w:rPr>
          <w:rFonts w:ascii="Century Gothic" w:hAnsi="Century Gothic"/>
          <w:sz w:val="24"/>
          <w:szCs w:val="24"/>
          <w:lang w:val="es-ES"/>
        </w:rPr>
        <w:t>curăţirea şi ungerea panourilor;</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asamblarea şi susţinerea provizorie a acestora;</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verificarea  poziţiei  cofrajului  pentru  fiecare  element  de  construcţie,  atât  în  plan orizontal, cit şi pe verticală şi fixarea în poziţie corecta şi relaţia cu elementele de la etajul inferior;</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verificarea golurilor;</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încheierea, legarea (blocarea) şi sprijinirea definitiva a tuturor cofrajelor cu ajutorul dispozitivelor de blocare (caloţi, juguri, tiranţi, zăvoare, distanţieri, proptele, contravânturi etc.).</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etanşarea rosturilor;</w:t>
      </w:r>
    </w:p>
    <w:p w:rsidR="00320D61" w:rsidRPr="00072665" w:rsidRDefault="00320D61" w:rsidP="00C646BB">
      <w:pPr>
        <w:spacing w:after="0"/>
        <w:rPr>
          <w:rFonts w:ascii="Century Gothic" w:hAnsi="Century Gothic"/>
          <w:sz w:val="24"/>
          <w:szCs w:val="24"/>
          <w:lang w:val="es-ES"/>
        </w:rPr>
      </w:pPr>
    </w:p>
    <w:p w:rsidR="00320D61" w:rsidRPr="00C646BB" w:rsidRDefault="00CE2204" w:rsidP="00C646BB">
      <w:pPr>
        <w:spacing w:after="0"/>
        <w:rPr>
          <w:rFonts w:ascii="Century Gothic" w:hAnsi="Century Gothic"/>
          <w:b/>
          <w:sz w:val="24"/>
          <w:szCs w:val="24"/>
          <w:lang w:val="es-ES"/>
        </w:rPr>
      </w:pPr>
      <w:r w:rsidRPr="00C646BB">
        <w:rPr>
          <w:rFonts w:ascii="Century Gothic" w:hAnsi="Century Gothic"/>
          <w:b/>
          <w:sz w:val="24"/>
          <w:szCs w:val="24"/>
          <w:lang w:val="es-ES"/>
        </w:rPr>
        <w:t>DECOFRAREA</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Părţile laterale ale cofrajelor se pot îndepărta după atingerea unei rezistente în beton de 2,5 N/mmp, astfel încât feţele şi muchiile să nu fie deteriorate. Pentru decofrarea feţelor inferioare la plăci şi grinzi şi menţinerea popilor de siguranţă se vor respecta cu stricteţe condiţiile din Codul de practică NE 012-99, pct.11. Se vor respecta şi prevederile din STAS 1275-88 „Încercări pe betonul întărit. Determinarea rezistenţelor mecanice”.</w:t>
      </w:r>
    </w:p>
    <w:p w:rsidR="00320D61" w:rsidRPr="00072665" w:rsidRDefault="00320D61" w:rsidP="00C646BB">
      <w:pPr>
        <w:spacing w:after="0"/>
        <w:rPr>
          <w:rFonts w:ascii="Century Gothic" w:hAnsi="Century Gothic"/>
          <w:sz w:val="24"/>
          <w:szCs w:val="24"/>
          <w:lang w:val="es-ES"/>
        </w:rPr>
      </w:pPr>
    </w:p>
    <w:p w:rsidR="00320D61" w:rsidRPr="00C646BB" w:rsidRDefault="00CE2204" w:rsidP="00C646BB">
      <w:pPr>
        <w:spacing w:after="0"/>
        <w:rPr>
          <w:rFonts w:ascii="Century Gothic" w:hAnsi="Century Gothic"/>
          <w:b/>
          <w:sz w:val="24"/>
          <w:szCs w:val="24"/>
          <w:lang w:val="es-ES"/>
        </w:rPr>
      </w:pPr>
      <w:r w:rsidRPr="00C646BB">
        <w:rPr>
          <w:rFonts w:ascii="Century Gothic" w:hAnsi="Century Gothic"/>
          <w:b/>
          <w:sz w:val="24"/>
          <w:szCs w:val="24"/>
          <w:lang w:val="es-ES"/>
        </w:rPr>
        <w:t>TOLERANTE DE EXECUŢIE</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Daca în documentaţia tehnică nu sunt date sarcini suplimentare se vor respecta următoarele abateri de la elemente de cofraj gata confecţionate:</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lungime ± 4 mm;</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lăţime ± 3 mm;</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Abaterile faţă de dimensiunile din proiect ale cofrajelor şi ale elementelor de beton şi beton armat după decofrare vor fi cele din Codul de practică NE012-99, anexa III.1, tab.III.1.1.</w:t>
      </w:r>
    </w:p>
    <w:p w:rsidR="00320D61" w:rsidRPr="00072665" w:rsidRDefault="00320D61" w:rsidP="00C646BB">
      <w:pPr>
        <w:spacing w:after="0"/>
        <w:rPr>
          <w:rFonts w:ascii="Century Gothic" w:hAnsi="Century Gothic"/>
          <w:sz w:val="24"/>
          <w:szCs w:val="24"/>
          <w:lang w:val="es-ES"/>
        </w:rPr>
      </w:pPr>
    </w:p>
    <w:p w:rsidR="00320D61" w:rsidRPr="00C646BB" w:rsidRDefault="00CE2204" w:rsidP="00C646BB">
      <w:pPr>
        <w:spacing w:after="0"/>
        <w:rPr>
          <w:rFonts w:ascii="Century Gothic" w:hAnsi="Century Gothic"/>
          <w:b/>
          <w:sz w:val="24"/>
          <w:szCs w:val="24"/>
          <w:lang w:val="es-ES"/>
        </w:rPr>
      </w:pPr>
      <w:r w:rsidRPr="00C646BB">
        <w:rPr>
          <w:rFonts w:ascii="Century Gothic" w:hAnsi="Century Gothic"/>
          <w:b/>
          <w:sz w:val="24"/>
          <w:szCs w:val="24"/>
          <w:lang w:val="es-ES"/>
        </w:rPr>
        <w:t>PROIECTAREA COFRAJELOR</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Proiectul pentru cofraj şi susţineri se elaborează de antreprenor pe cheltuiala sa. La proiectare se va ţine cont de prevederile din “Ghidul pentru proiectarea şi</w:t>
      </w:r>
      <w:r>
        <w:rPr>
          <w:rFonts w:ascii="Century Gothic" w:hAnsi="Century Gothic"/>
          <w:sz w:val="24"/>
          <w:szCs w:val="24"/>
          <w:lang w:val="es-ES"/>
        </w:rPr>
        <w:t xml:space="preserve"> </w:t>
      </w:r>
      <w:r w:rsidR="00CE2204" w:rsidRPr="00072665">
        <w:rPr>
          <w:rFonts w:ascii="Century Gothic" w:hAnsi="Century Gothic"/>
          <w:sz w:val="24"/>
          <w:szCs w:val="24"/>
          <w:lang w:val="es-ES"/>
        </w:rPr>
        <w:t>utilizarea cofrajelor”.</w:t>
      </w:r>
    </w:p>
    <w:p w:rsidR="00C646BB" w:rsidRDefault="00C646BB" w:rsidP="00C646BB">
      <w:pPr>
        <w:spacing w:after="0"/>
        <w:rPr>
          <w:rFonts w:ascii="Century Gothic" w:hAnsi="Century Gothic"/>
          <w:sz w:val="24"/>
          <w:szCs w:val="24"/>
          <w:lang w:val="es-ES"/>
        </w:rPr>
      </w:pPr>
    </w:p>
    <w:p w:rsidR="00320D61" w:rsidRPr="00C646BB" w:rsidRDefault="00CE2204" w:rsidP="00C646BB">
      <w:pPr>
        <w:spacing w:after="0"/>
        <w:rPr>
          <w:rFonts w:ascii="Century Gothic" w:hAnsi="Century Gothic"/>
          <w:b/>
          <w:sz w:val="24"/>
          <w:szCs w:val="24"/>
          <w:lang w:val="es-ES"/>
        </w:rPr>
      </w:pPr>
      <w:r w:rsidRPr="00C646BB">
        <w:rPr>
          <w:rFonts w:ascii="Century Gothic" w:hAnsi="Century Gothic"/>
          <w:b/>
          <w:sz w:val="24"/>
          <w:szCs w:val="24"/>
          <w:lang w:val="es-ES"/>
        </w:rPr>
        <w:t>CONDIŢII PRIVIND CONTROLUL CALITĂŢII</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Controlul preliminar care</w:t>
      </w:r>
      <w:r>
        <w:rPr>
          <w:rFonts w:ascii="Century Gothic" w:hAnsi="Century Gothic"/>
          <w:sz w:val="24"/>
          <w:szCs w:val="24"/>
          <w:lang w:val="es-ES"/>
        </w:rPr>
        <w:tab/>
        <w:t>cuprinde lucrările pregătitoare</w:t>
      </w:r>
      <w:r>
        <w:rPr>
          <w:rFonts w:ascii="Century Gothic" w:hAnsi="Century Gothic"/>
          <w:sz w:val="24"/>
          <w:szCs w:val="24"/>
          <w:lang w:val="es-ES"/>
        </w:rPr>
        <w:tab/>
        <w:t xml:space="preserve">în special trasarea </w:t>
      </w:r>
      <w:r w:rsidR="00CE2204" w:rsidRPr="00072665">
        <w:rPr>
          <w:rFonts w:ascii="Century Gothic" w:hAnsi="Century Gothic"/>
          <w:sz w:val="24"/>
          <w:szCs w:val="24"/>
          <w:lang w:val="es-ES"/>
        </w:rPr>
        <w:t>şi elementele sau subansamblurile de cofraje şi susţineri.</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în cursul execuţiei poziţionarea fata de trasare şi modul de fixare a elementelor.</w:t>
      </w:r>
    </w:p>
    <w:p w:rsidR="00C646BB"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final, recepţia cofrajelor şi consemnarea în "Registrul de procese-verbale pentru verificarea calităţii lucrărilor ce devin ascunse” ţinând seama de precizările din Codul</w:t>
      </w:r>
      <w:r>
        <w:rPr>
          <w:rFonts w:ascii="Century Gothic" w:hAnsi="Century Gothic"/>
          <w:sz w:val="24"/>
          <w:szCs w:val="24"/>
          <w:lang w:val="es-ES"/>
        </w:rPr>
        <w:t xml:space="preserve"> de practica NE012-99, punct 11.5;</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lastRenderedPageBreak/>
        <w:tab/>
        <w:t>-</w:t>
      </w:r>
      <w:r w:rsidR="00CE2204" w:rsidRPr="00072665">
        <w:rPr>
          <w:rFonts w:ascii="Century Gothic" w:hAnsi="Century Gothic"/>
          <w:sz w:val="24"/>
          <w:szCs w:val="24"/>
          <w:lang w:val="es-ES"/>
        </w:rPr>
        <w:t>alcătuirea elementelor de susţinere şi sprijinire;</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încheierea corectă a elementelor cofrajelor şi asigurarea etanşeităţii acestora;</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dimensiunea interioara a cofrajelor, în raport cu cele ale elementelor care urmează a se betona;</w:t>
      </w:r>
    </w:p>
    <w:p w:rsidR="00320D61" w:rsidRPr="00072665" w:rsidRDefault="00C646BB" w:rsidP="00C646BB">
      <w:pPr>
        <w:spacing w:after="0"/>
        <w:ind w:right="-478"/>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poziţia cofrajelor în raport cu trasarea şi cu elementele corespunzătoare situate la</w:t>
      </w:r>
      <w:r>
        <w:rPr>
          <w:rFonts w:ascii="Century Gothic" w:hAnsi="Century Gothic"/>
          <w:sz w:val="24"/>
          <w:szCs w:val="24"/>
          <w:lang w:val="es-ES"/>
        </w:rPr>
        <w:t xml:space="preserve"> </w:t>
      </w:r>
      <w:r w:rsidR="00CE2204" w:rsidRPr="00072665">
        <w:rPr>
          <w:rFonts w:ascii="Century Gothic" w:hAnsi="Century Gothic"/>
          <w:sz w:val="24"/>
          <w:szCs w:val="24"/>
          <w:lang w:val="es-ES"/>
        </w:rPr>
        <w:t>nivelele inferioare;</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verificarea golurilor.</w:t>
      </w:r>
    </w:p>
    <w:p w:rsidR="00320D61" w:rsidRPr="00072665" w:rsidRDefault="00320D61" w:rsidP="00C646BB">
      <w:pPr>
        <w:spacing w:after="0"/>
        <w:rPr>
          <w:rFonts w:ascii="Century Gothic" w:hAnsi="Century Gothic"/>
          <w:sz w:val="24"/>
          <w:szCs w:val="24"/>
          <w:lang w:val="es-ES"/>
        </w:rPr>
      </w:pPr>
    </w:p>
    <w:p w:rsidR="00320D61" w:rsidRPr="00C646BB" w:rsidRDefault="00CE2204" w:rsidP="00C646BB">
      <w:pPr>
        <w:spacing w:after="0"/>
        <w:rPr>
          <w:rFonts w:ascii="Century Gothic" w:hAnsi="Century Gothic"/>
          <w:b/>
          <w:sz w:val="24"/>
          <w:szCs w:val="24"/>
          <w:lang w:val="es-ES"/>
        </w:rPr>
      </w:pPr>
      <w:r w:rsidRPr="00C646BB">
        <w:rPr>
          <w:rFonts w:ascii="Century Gothic" w:hAnsi="Century Gothic"/>
          <w:b/>
          <w:sz w:val="24"/>
          <w:szCs w:val="24"/>
          <w:lang w:val="es-ES"/>
        </w:rPr>
        <w:t>CONDIŢII DE MĂSURARE A LUCRĂRILOR</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Măsurătorile lucrărilor de cofraje se fac la mp de cofrag în contact cu betonul. Se scad golurile mai mari de 0,25 mp. La măsurători se respecta condiţiile din indicativul normelor de deviz C ediţia 1981.</w:t>
      </w:r>
    </w:p>
    <w:p w:rsidR="00320D61" w:rsidRPr="00072665" w:rsidRDefault="00CE2204" w:rsidP="00C646BB">
      <w:pPr>
        <w:spacing w:after="0"/>
        <w:rPr>
          <w:rFonts w:ascii="Century Gothic" w:hAnsi="Century Gothic"/>
          <w:sz w:val="24"/>
          <w:szCs w:val="24"/>
          <w:lang w:val="es-ES"/>
        </w:rPr>
      </w:pPr>
      <w:r w:rsidRPr="00072665">
        <w:rPr>
          <w:rFonts w:ascii="Century Gothic" w:hAnsi="Century Gothic"/>
          <w:sz w:val="24"/>
          <w:szCs w:val="24"/>
          <w:lang w:val="es-ES"/>
        </w:rPr>
        <w:t>În afara lucrărilor arătate mai sus se vor prevedea :</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montarea în şipci triunghiulare pentru evitarea muchiilor vii;</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montarea schelelor de acces şi a platformelor de lucru la betonare şi armare;</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ştemuirea golurilor lăsate de tiranţi;</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debavurarea muchiilor şi repararea golurilor şi a defectelor;</w:t>
      </w:r>
    </w:p>
    <w:p w:rsidR="00320D61" w:rsidRPr="00072665" w:rsidRDefault="00C646BB" w:rsidP="00C646BB">
      <w:pPr>
        <w:spacing w:after="0"/>
        <w:rPr>
          <w:rFonts w:ascii="Century Gothic" w:hAnsi="Century Gothic"/>
          <w:sz w:val="24"/>
          <w:szCs w:val="24"/>
          <w:lang w:val="es-ES"/>
        </w:rPr>
      </w:pPr>
      <w:r>
        <w:rPr>
          <w:rFonts w:ascii="Century Gothic" w:hAnsi="Century Gothic"/>
          <w:sz w:val="24"/>
          <w:szCs w:val="24"/>
          <w:lang w:val="es-ES"/>
        </w:rPr>
        <w:tab/>
        <w:t>-</w:t>
      </w:r>
      <w:r w:rsidR="00CE2204" w:rsidRPr="00072665">
        <w:rPr>
          <w:rFonts w:ascii="Century Gothic" w:hAnsi="Century Gothic"/>
          <w:sz w:val="24"/>
          <w:szCs w:val="24"/>
          <w:lang w:val="es-ES"/>
        </w:rPr>
        <w:t>ungerea cofrajului cu materiale ce nu afectează aspectul finisajului (pe parcursul exploatării);</w:t>
      </w:r>
    </w:p>
    <w:p w:rsidR="007013CD" w:rsidRDefault="00C646BB" w:rsidP="00C646BB">
      <w:pPr>
        <w:spacing w:after="0"/>
        <w:ind w:right="-478"/>
        <w:rPr>
          <w:rFonts w:ascii="Century Gothic" w:hAnsi="Century Gothic"/>
          <w:sz w:val="24"/>
          <w:szCs w:val="24"/>
          <w:lang w:val="es-ES"/>
        </w:rPr>
      </w:pPr>
      <w:r>
        <w:rPr>
          <w:rFonts w:ascii="Century Gothic" w:hAnsi="Century Gothic"/>
          <w:sz w:val="24"/>
          <w:szCs w:val="24"/>
          <w:lang w:val="es-ES"/>
        </w:rPr>
        <w:tab/>
        <w:t xml:space="preserve">-se cuprind preturile de achiziţionare, transport, montare, </w:t>
      </w:r>
      <w:r w:rsidR="00CE2204" w:rsidRPr="00072665">
        <w:rPr>
          <w:rFonts w:ascii="Century Gothic" w:hAnsi="Century Gothic"/>
          <w:sz w:val="24"/>
          <w:szCs w:val="24"/>
          <w:lang w:val="es-ES"/>
        </w:rPr>
        <w:t>demontare,  curăţire,</w:t>
      </w:r>
      <w:r>
        <w:rPr>
          <w:rFonts w:ascii="Century Gothic" w:hAnsi="Century Gothic"/>
          <w:sz w:val="24"/>
          <w:szCs w:val="24"/>
          <w:lang w:val="es-ES"/>
        </w:rPr>
        <w:t xml:space="preserve"> </w:t>
      </w:r>
      <w:r w:rsidR="00CE2204" w:rsidRPr="00072665">
        <w:rPr>
          <w:rFonts w:ascii="Century Gothic" w:hAnsi="Century Gothic"/>
          <w:sz w:val="24"/>
          <w:szCs w:val="24"/>
          <w:lang w:val="es-ES"/>
        </w:rPr>
        <w:t>returnarea la deţinător precum şi chiria în caz de imobilizare pe şantier;</w:t>
      </w:r>
      <w:r w:rsidRPr="00072665">
        <w:rPr>
          <w:rFonts w:ascii="Century Gothic" w:hAnsi="Century Gothic"/>
          <w:sz w:val="24"/>
          <w:szCs w:val="24"/>
          <w:lang w:val="es-ES"/>
        </w:rPr>
        <w:t xml:space="preserve"> </w:t>
      </w:r>
    </w:p>
    <w:p w:rsidR="00C646BB" w:rsidRDefault="00C646BB" w:rsidP="00C646BB">
      <w:pPr>
        <w:spacing w:after="0" w:line="240" w:lineRule="auto"/>
        <w:ind w:right="-478"/>
        <w:rPr>
          <w:rFonts w:ascii="Century Gothic" w:hAnsi="Century Gothic"/>
          <w:sz w:val="24"/>
          <w:szCs w:val="24"/>
          <w:lang w:val="es-ES"/>
        </w:rPr>
      </w:pPr>
    </w:p>
    <w:p w:rsidR="00C646BB" w:rsidRDefault="00C646BB" w:rsidP="00C646BB">
      <w:pPr>
        <w:spacing w:after="0" w:line="240" w:lineRule="auto"/>
        <w:ind w:right="-478"/>
        <w:rPr>
          <w:rFonts w:ascii="Century Gothic" w:hAnsi="Century Gothic"/>
          <w:sz w:val="24"/>
          <w:szCs w:val="24"/>
          <w:lang w:val="es-ES"/>
        </w:rPr>
      </w:pPr>
    </w:p>
    <w:p w:rsidR="00C646BB" w:rsidRPr="000230EB" w:rsidRDefault="00C646BB" w:rsidP="00C646BB">
      <w:pPr>
        <w:spacing w:after="0" w:line="240" w:lineRule="auto"/>
        <w:ind w:right="-478"/>
        <w:rPr>
          <w:rFonts w:ascii="Century Gothic" w:hAnsi="Century Gothic"/>
          <w:sz w:val="24"/>
          <w:szCs w:val="24"/>
        </w:rPr>
      </w:pP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sidRPr="000230EB">
        <w:rPr>
          <w:rFonts w:ascii="Century Gothic" w:hAnsi="Century Gothic"/>
          <w:sz w:val="24"/>
          <w:szCs w:val="24"/>
        </w:rPr>
        <w:t>Intocmit</w:t>
      </w:r>
    </w:p>
    <w:p w:rsidR="00C646BB" w:rsidRPr="000230EB" w:rsidRDefault="00C646BB" w:rsidP="00C646BB">
      <w:pPr>
        <w:spacing w:after="0" w:line="240" w:lineRule="auto"/>
        <w:ind w:right="-478"/>
        <w:rPr>
          <w:rFonts w:ascii="Century Gothic" w:hAnsi="Century Gothic"/>
          <w:sz w:val="24"/>
          <w:szCs w:val="24"/>
        </w:rPr>
      </w:pPr>
      <w:r w:rsidRPr="000230EB">
        <w:rPr>
          <w:rFonts w:ascii="Century Gothic" w:hAnsi="Century Gothic"/>
          <w:sz w:val="24"/>
          <w:szCs w:val="24"/>
        </w:rPr>
        <w:tab/>
      </w:r>
      <w:r w:rsidRPr="000230EB">
        <w:rPr>
          <w:rFonts w:ascii="Century Gothic" w:hAnsi="Century Gothic"/>
          <w:sz w:val="24"/>
          <w:szCs w:val="24"/>
        </w:rPr>
        <w:tab/>
      </w:r>
      <w:r w:rsidRPr="000230EB">
        <w:rPr>
          <w:rFonts w:ascii="Century Gothic" w:hAnsi="Century Gothic"/>
          <w:sz w:val="24"/>
          <w:szCs w:val="24"/>
        </w:rPr>
        <w:tab/>
      </w:r>
      <w:r w:rsidRPr="000230EB">
        <w:rPr>
          <w:rFonts w:ascii="Century Gothic" w:hAnsi="Century Gothic"/>
          <w:sz w:val="24"/>
          <w:szCs w:val="24"/>
        </w:rPr>
        <w:tab/>
      </w:r>
      <w:r w:rsidRPr="000230EB">
        <w:rPr>
          <w:rFonts w:ascii="Century Gothic" w:hAnsi="Century Gothic"/>
          <w:sz w:val="24"/>
          <w:szCs w:val="24"/>
        </w:rPr>
        <w:tab/>
      </w:r>
      <w:r w:rsidRPr="000230EB">
        <w:rPr>
          <w:rFonts w:ascii="Century Gothic" w:hAnsi="Century Gothic"/>
          <w:sz w:val="24"/>
          <w:szCs w:val="24"/>
        </w:rPr>
        <w:tab/>
      </w:r>
      <w:r w:rsidRPr="000230EB">
        <w:rPr>
          <w:rFonts w:ascii="Century Gothic" w:hAnsi="Century Gothic"/>
          <w:sz w:val="24"/>
          <w:szCs w:val="24"/>
        </w:rPr>
        <w:tab/>
      </w:r>
      <w:r w:rsidRPr="000230EB">
        <w:rPr>
          <w:rFonts w:ascii="Century Gothic" w:hAnsi="Century Gothic"/>
          <w:sz w:val="24"/>
          <w:szCs w:val="24"/>
        </w:rPr>
        <w:tab/>
        <w:t xml:space="preserve">   ing. Popescu Liviu</w:t>
      </w:r>
    </w:p>
    <w:p w:rsidR="007013CD" w:rsidRPr="000230EB" w:rsidRDefault="007013CD" w:rsidP="007013CD">
      <w:pPr>
        <w:spacing w:after="0"/>
        <w:rPr>
          <w:rFonts w:ascii="Century Gothic" w:hAnsi="Century Gothic"/>
          <w:sz w:val="24"/>
          <w:szCs w:val="24"/>
        </w:rPr>
      </w:pPr>
    </w:p>
    <w:p w:rsidR="00C646BB" w:rsidRPr="000230EB" w:rsidRDefault="00C646BB" w:rsidP="00C646BB">
      <w:pPr>
        <w:spacing w:after="0"/>
        <w:jc w:val="center"/>
        <w:rPr>
          <w:rFonts w:ascii="Century Gothic" w:hAnsi="Century Gothic"/>
          <w:b/>
          <w:sz w:val="28"/>
          <w:szCs w:val="24"/>
          <w:u w:val="single"/>
        </w:rPr>
      </w:pPr>
    </w:p>
    <w:p w:rsidR="00C646BB" w:rsidRPr="000230EB" w:rsidRDefault="00C646BB" w:rsidP="00C646BB">
      <w:pPr>
        <w:spacing w:after="0"/>
        <w:jc w:val="center"/>
        <w:rPr>
          <w:rFonts w:ascii="Century Gothic" w:hAnsi="Century Gothic"/>
          <w:b/>
          <w:sz w:val="28"/>
          <w:szCs w:val="24"/>
          <w:u w:val="single"/>
        </w:rPr>
      </w:pPr>
    </w:p>
    <w:p w:rsidR="00C646BB" w:rsidRPr="000230EB" w:rsidRDefault="00C646BB" w:rsidP="00C646BB">
      <w:pPr>
        <w:spacing w:after="0"/>
        <w:jc w:val="center"/>
        <w:rPr>
          <w:rFonts w:ascii="Century Gothic" w:hAnsi="Century Gothic"/>
          <w:b/>
          <w:sz w:val="28"/>
          <w:szCs w:val="24"/>
          <w:u w:val="single"/>
        </w:rPr>
      </w:pPr>
    </w:p>
    <w:p w:rsidR="00C646BB" w:rsidRPr="000230EB" w:rsidRDefault="00C646BB" w:rsidP="00C646BB">
      <w:pPr>
        <w:spacing w:after="0"/>
        <w:jc w:val="center"/>
        <w:rPr>
          <w:rFonts w:ascii="Century Gothic" w:hAnsi="Century Gothic"/>
          <w:b/>
          <w:sz w:val="28"/>
          <w:szCs w:val="24"/>
          <w:u w:val="single"/>
        </w:rPr>
      </w:pPr>
    </w:p>
    <w:p w:rsidR="00C646BB" w:rsidRPr="000230EB" w:rsidRDefault="00C646BB" w:rsidP="00C646BB">
      <w:pPr>
        <w:spacing w:after="0"/>
        <w:jc w:val="center"/>
        <w:rPr>
          <w:rFonts w:ascii="Century Gothic" w:hAnsi="Century Gothic"/>
          <w:b/>
          <w:sz w:val="28"/>
          <w:szCs w:val="24"/>
          <w:u w:val="single"/>
        </w:rPr>
      </w:pPr>
    </w:p>
    <w:p w:rsidR="00C646BB" w:rsidRPr="000230EB" w:rsidRDefault="00C646BB" w:rsidP="00C646BB">
      <w:pPr>
        <w:spacing w:after="0"/>
        <w:jc w:val="center"/>
        <w:rPr>
          <w:rFonts w:ascii="Century Gothic" w:hAnsi="Century Gothic"/>
          <w:b/>
          <w:sz w:val="28"/>
          <w:szCs w:val="24"/>
          <w:u w:val="single"/>
        </w:rPr>
      </w:pPr>
    </w:p>
    <w:p w:rsidR="00C646BB" w:rsidRPr="000230EB" w:rsidRDefault="00C646BB" w:rsidP="00C646BB">
      <w:pPr>
        <w:spacing w:after="0"/>
        <w:jc w:val="center"/>
        <w:rPr>
          <w:rFonts w:ascii="Century Gothic" w:hAnsi="Century Gothic"/>
          <w:b/>
          <w:sz w:val="28"/>
          <w:szCs w:val="24"/>
          <w:u w:val="single"/>
        </w:rPr>
      </w:pPr>
    </w:p>
    <w:p w:rsidR="00C646BB" w:rsidRPr="000230EB" w:rsidRDefault="00C646BB" w:rsidP="00C646BB">
      <w:pPr>
        <w:spacing w:after="0"/>
        <w:jc w:val="center"/>
        <w:rPr>
          <w:rFonts w:ascii="Century Gothic" w:hAnsi="Century Gothic"/>
          <w:b/>
          <w:sz w:val="28"/>
          <w:szCs w:val="24"/>
          <w:u w:val="single"/>
        </w:rPr>
      </w:pPr>
    </w:p>
    <w:p w:rsidR="00C646BB" w:rsidRPr="000230EB" w:rsidRDefault="00C646BB" w:rsidP="00C646BB">
      <w:pPr>
        <w:spacing w:after="0"/>
        <w:jc w:val="center"/>
        <w:rPr>
          <w:rFonts w:ascii="Century Gothic" w:hAnsi="Century Gothic"/>
          <w:b/>
          <w:sz w:val="28"/>
          <w:szCs w:val="24"/>
          <w:u w:val="single"/>
        </w:rPr>
      </w:pPr>
    </w:p>
    <w:p w:rsidR="00C646BB" w:rsidRPr="000230EB" w:rsidRDefault="00C646BB" w:rsidP="00C646BB">
      <w:pPr>
        <w:spacing w:after="0"/>
        <w:jc w:val="center"/>
        <w:rPr>
          <w:rFonts w:ascii="Century Gothic" w:hAnsi="Century Gothic"/>
          <w:b/>
          <w:sz w:val="28"/>
          <w:szCs w:val="24"/>
          <w:u w:val="single"/>
        </w:rPr>
      </w:pPr>
    </w:p>
    <w:p w:rsidR="00C646BB" w:rsidRPr="000230EB" w:rsidRDefault="00C646BB" w:rsidP="00C646BB">
      <w:pPr>
        <w:spacing w:after="0"/>
        <w:jc w:val="center"/>
        <w:rPr>
          <w:rFonts w:ascii="Century Gothic" w:hAnsi="Century Gothic"/>
          <w:b/>
          <w:sz w:val="28"/>
          <w:szCs w:val="24"/>
          <w:u w:val="single"/>
        </w:rPr>
      </w:pPr>
    </w:p>
    <w:p w:rsidR="00320D61" w:rsidRPr="000230EB" w:rsidRDefault="00CE2204" w:rsidP="00C646BB">
      <w:pPr>
        <w:spacing w:after="0"/>
        <w:jc w:val="center"/>
        <w:rPr>
          <w:rFonts w:ascii="Century Gothic" w:hAnsi="Century Gothic"/>
          <w:b/>
          <w:sz w:val="28"/>
          <w:szCs w:val="24"/>
          <w:u w:val="single"/>
        </w:rPr>
      </w:pPr>
      <w:r w:rsidRPr="000230EB">
        <w:rPr>
          <w:rFonts w:ascii="Century Gothic" w:hAnsi="Century Gothic"/>
          <w:b/>
          <w:sz w:val="28"/>
          <w:szCs w:val="24"/>
          <w:u w:val="single"/>
        </w:rPr>
        <w:lastRenderedPageBreak/>
        <w:t>CAIET DE SARCINI</w:t>
      </w:r>
    </w:p>
    <w:p w:rsidR="00320D61" w:rsidRPr="00C646BB" w:rsidRDefault="00CE2204" w:rsidP="00C646BB">
      <w:pPr>
        <w:spacing w:after="0"/>
        <w:jc w:val="center"/>
        <w:rPr>
          <w:rFonts w:ascii="Century Gothic" w:hAnsi="Century Gothic"/>
          <w:b/>
          <w:sz w:val="28"/>
          <w:szCs w:val="24"/>
          <w:u w:val="single"/>
          <w:lang w:val="es-ES"/>
        </w:rPr>
      </w:pPr>
      <w:r w:rsidRPr="00C646BB">
        <w:rPr>
          <w:rFonts w:ascii="Century Gothic" w:hAnsi="Century Gothic"/>
          <w:b/>
          <w:sz w:val="28"/>
          <w:szCs w:val="24"/>
          <w:u w:val="single"/>
          <w:lang w:val="es-ES"/>
        </w:rPr>
        <w:t>ARMĂTURI</w:t>
      </w:r>
    </w:p>
    <w:p w:rsidR="00320D61" w:rsidRPr="00072665" w:rsidRDefault="00320D61" w:rsidP="007013CD">
      <w:pPr>
        <w:spacing w:after="0"/>
        <w:rPr>
          <w:rFonts w:ascii="Century Gothic" w:hAnsi="Century Gothic"/>
          <w:sz w:val="24"/>
          <w:szCs w:val="24"/>
          <w:lang w:val="es-ES"/>
        </w:rPr>
      </w:pPr>
    </w:p>
    <w:p w:rsidR="00C646BB" w:rsidRDefault="00C646BB" w:rsidP="007013CD">
      <w:pPr>
        <w:spacing w:after="0"/>
        <w:rPr>
          <w:rFonts w:ascii="Century Gothic" w:hAnsi="Century Gothic"/>
          <w:b/>
          <w:sz w:val="24"/>
          <w:szCs w:val="24"/>
          <w:lang w:val="es-ES"/>
        </w:rPr>
      </w:pPr>
    </w:p>
    <w:p w:rsidR="00320D61" w:rsidRPr="00C646BB" w:rsidRDefault="00CE2204" w:rsidP="007013CD">
      <w:pPr>
        <w:spacing w:after="0"/>
        <w:rPr>
          <w:rFonts w:ascii="Century Gothic" w:hAnsi="Century Gothic"/>
          <w:b/>
          <w:sz w:val="24"/>
          <w:szCs w:val="24"/>
          <w:lang w:val="es-ES"/>
        </w:rPr>
      </w:pPr>
      <w:r w:rsidRPr="00C646BB">
        <w:rPr>
          <w:rFonts w:ascii="Century Gothic" w:hAnsi="Century Gothic"/>
          <w:b/>
          <w:sz w:val="24"/>
          <w:szCs w:val="24"/>
          <w:lang w:val="es-ES"/>
        </w:rPr>
        <w:t>GENERALITĂŢI</w:t>
      </w:r>
    </w:p>
    <w:p w:rsidR="00320D61" w:rsidRPr="00072665" w:rsidRDefault="00C646BB" w:rsidP="007013CD">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Acest capitol cuprinde sarcinile ce trebuiesc respectate la lucrări de montare a armăturilor pentru elemente din beton armat confecţionate cu agregate grele, turnate monolit pe şantier în elemente de construcţii curente de orice fel la lucrări de construcţii curente de orice fel la lucrări şi construcţii industriale, agrozootehnice, locuinţe şi social–culturale.</w:t>
      </w:r>
    </w:p>
    <w:p w:rsidR="00320D61" w:rsidRPr="00072665" w:rsidRDefault="00C646BB" w:rsidP="007013CD">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Prescripţii pentru montarea armăturilor ce trebuiesc respectate la executarea lucrărilor speciale cum sunt : elemente de beton armat cu armătură precomprimată, pânze subţiri, construcţii masive, hidrotehnice, precum şi elemente aflate în zone cu agresivitate naturală sau chimică, elemente supuse la temperaturi ridicate sau executate din agregate uşoare se vor indica separat.</w:t>
      </w:r>
    </w:p>
    <w:p w:rsidR="00320D61" w:rsidRPr="00072665" w:rsidRDefault="00320D61" w:rsidP="007013CD">
      <w:pPr>
        <w:spacing w:after="0"/>
        <w:rPr>
          <w:rFonts w:ascii="Century Gothic" w:hAnsi="Century Gothic"/>
          <w:sz w:val="24"/>
          <w:szCs w:val="24"/>
          <w:lang w:val="es-ES"/>
        </w:rPr>
      </w:pPr>
    </w:p>
    <w:p w:rsidR="00320D61" w:rsidRPr="00C646BB" w:rsidRDefault="00CE2204" w:rsidP="007013CD">
      <w:pPr>
        <w:spacing w:after="0"/>
        <w:rPr>
          <w:rFonts w:ascii="Century Gothic" w:hAnsi="Century Gothic"/>
          <w:b/>
          <w:sz w:val="24"/>
          <w:szCs w:val="24"/>
          <w:lang w:val="es-ES"/>
        </w:rPr>
      </w:pPr>
      <w:r w:rsidRPr="00C646BB">
        <w:rPr>
          <w:rFonts w:ascii="Century Gothic" w:hAnsi="Century Gothic"/>
          <w:b/>
          <w:sz w:val="24"/>
          <w:szCs w:val="24"/>
          <w:lang w:val="es-ES"/>
        </w:rPr>
        <w:t>STANDARDE ŞI NORMATIVE DE REFERINŢĂ</w:t>
      </w:r>
    </w:p>
    <w:p w:rsidR="00320D61" w:rsidRPr="00072665" w:rsidRDefault="00C646BB" w:rsidP="007013CD">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La lucrările de montare a armăturilor pentru elemente din beton armat se vor avea în vedere următoarele standarde şi normative de referinţă :</w:t>
      </w:r>
    </w:p>
    <w:p w:rsidR="00320D61" w:rsidRPr="00072665" w:rsidRDefault="00C646BB" w:rsidP="00C646BB">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STAS 438/1-89Produse de oţel pentru armarea betonului. Oţel beton laminat la cald. Mărci şi condiţii de calitate.</w:t>
      </w:r>
    </w:p>
    <w:p w:rsidR="00320D61" w:rsidRPr="00072665" w:rsidRDefault="00C646BB" w:rsidP="00C646BB">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STAS 438/2-91Produse de oţel pentru armarea betonului. Sârmă rotundă trefilată.</w:t>
      </w:r>
    </w:p>
    <w:p w:rsidR="00320D61" w:rsidRPr="00072665" w:rsidRDefault="00C646BB" w:rsidP="00C646BB">
      <w:pPr>
        <w:spacing w:after="0" w:line="240" w:lineRule="auto"/>
        <w:ind w:right="-194"/>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STAS 438/3-89 Produse de oţel pentru armarea betonului. Plase sudate.</w:t>
      </w:r>
    </w:p>
    <w:p w:rsidR="00320D61" w:rsidRPr="00072665" w:rsidRDefault="00C646BB" w:rsidP="00C646BB">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STAS 10107/0-90</w:t>
      </w:r>
      <w:r w:rsidR="00CE2204" w:rsidRPr="00072665">
        <w:rPr>
          <w:rFonts w:ascii="Century Gothic" w:hAnsi="Century Gothic"/>
          <w:sz w:val="24"/>
          <w:szCs w:val="24"/>
          <w:lang w:val="es-ES"/>
        </w:rPr>
        <w:tab/>
        <w:t>Construcţii civile şi industriale. Calculul şi alcătuirea elementelor structurale beton, beton armat beton precomprimat.</w:t>
      </w:r>
    </w:p>
    <w:p w:rsidR="00320D61" w:rsidRPr="00072665" w:rsidRDefault="00C646BB" w:rsidP="00C646BB">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STAS 1799-88 Construcţii de beton, beton armat şi precomprimat. Tipul şi frecvenţa verificărilor calităţii materialelor şi betoanelor destinate executării   lucrărilor de construcţii.</w:t>
      </w:r>
    </w:p>
    <w:p w:rsidR="00320D61" w:rsidRPr="007013CD" w:rsidRDefault="00C646BB" w:rsidP="00C646BB">
      <w:pPr>
        <w:spacing w:after="0" w:line="240" w:lineRule="auto"/>
        <w:rPr>
          <w:rFonts w:ascii="Century Gothic" w:hAnsi="Century Gothic"/>
          <w:sz w:val="24"/>
          <w:szCs w:val="24"/>
        </w:rPr>
      </w:pPr>
      <w:r w:rsidRPr="000230EB">
        <w:rPr>
          <w:rFonts w:ascii="Century Gothic" w:hAnsi="Century Gothic"/>
          <w:sz w:val="24"/>
          <w:szCs w:val="24"/>
          <w:lang w:val="es-ES"/>
        </w:rPr>
        <w:tab/>
      </w:r>
      <w:r w:rsidR="00CE2204" w:rsidRPr="007013CD">
        <w:rPr>
          <w:rFonts w:ascii="Century Gothic" w:hAnsi="Century Gothic"/>
          <w:sz w:val="24"/>
          <w:szCs w:val="24"/>
        </w:rPr>
        <w:t>- NE 012-99  Cod de practică pentru executarea lucrărilor de beton, beton armat şi beton precomprimat – (partea I – beton şi beton armat).</w:t>
      </w:r>
    </w:p>
    <w:p w:rsidR="00320D61" w:rsidRPr="00072665" w:rsidRDefault="00C646BB" w:rsidP="00C646BB">
      <w:pPr>
        <w:spacing w:after="0" w:line="240" w:lineRule="auto"/>
        <w:ind w:right="-336"/>
        <w:rPr>
          <w:rFonts w:ascii="Century Gothic" w:hAnsi="Century Gothic"/>
          <w:sz w:val="24"/>
          <w:szCs w:val="24"/>
          <w:lang w:val="es-ES"/>
        </w:rPr>
      </w:pPr>
      <w:r w:rsidRPr="000230EB">
        <w:rPr>
          <w:rFonts w:ascii="Century Gothic" w:hAnsi="Century Gothic"/>
          <w:sz w:val="24"/>
          <w:szCs w:val="24"/>
        </w:rPr>
        <w:tab/>
      </w:r>
      <w:r w:rsidR="00CE2204" w:rsidRPr="00072665">
        <w:rPr>
          <w:rFonts w:ascii="Century Gothic" w:hAnsi="Century Gothic"/>
          <w:sz w:val="24"/>
          <w:szCs w:val="24"/>
          <w:lang w:val="es-ES"/>
        </w:rPr>
        <w:t>- C 28-83 Instrucţiuni tehnice pentru sudarea armăturilor de oţel – beton.</w:t>
      </w:r>
    </w:p>
    <w:p w:rsidR="00320D61" w:rsidRPr="00072665" w:rsidRDefault="00C646BB" w:rsidP="00C646BB">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C 56-02 Normativ pentru verificarea calităţii şi recepţia lucrărilor de construcţii şi instalaţii aferente.</w:t>
      </w:r>
    </w:p>
    <w:p w:rsidR="00320D61" w:rsidRPr="00072665" w:rsidRDefault="00C646BB" w:rsidP="00C646BB">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C 150-84 Normativ privind calitatea îmbinărilor sudate din oţel ale construcţiilor civile, industriale şi agricole.</w:t>
      </w:r>
    </w:p>
    <w:p w:rsidR="00C646BB" w:rsidRDefault="00C646BB" w:rsidP="00C646BB">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P 83-81 Instrucţiuni tehnice pentru calculul şi alcătuirea constructivă a structurilor compuse beton – oţel.</w:t>
      </w:r>
    </w:p>
    <w:p w:rsidR="00320D61" w:rsidRPr="00072665" w:rsidRDefault="00C646BB" w:rsidP="00C646BB">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P 100-2006 Normativ pentru proiectarea antiseismică a construcţiilor de locuinţe social</w:t>
      </w:r>
      <w:r>
        <w:rPr>
          <w:rFonts w:ascii="Century Gothic" w:hAnsi="Century Gothic"/>
          <w:sz w:val="24"/>
          <w:szCs w:val="24"/>
          <w:lang w:val="es-ES"/>
        </w:rPr>
        <w:t>–</w:t>
      </w:r>
      <w:r w:rsidR="00CE2204" w:rsidRPr="00072665">
        <w:rPr>
          <w:rFonts w:ascii="Century Gothic" w:hAnsi="Century Gothic"/>
          <w:sz w:val="24"/>
          <w:szCs w:val="24"/>
          <w:lang w:val="es-ES"/>
        </w:rPr>
        <w:t>culturale, agrozootehnice şi industriale.</w:t>
      </w:r>
    </w:p>
    <w:p w:rsidR="00320D61" w:rsidRPr="00072665" w:rsidRDefault="00C646BB" w:rsidP="00C646BB">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P 10-86 Normativ privind proiectarea şi executarea lucrărilor de fundaţii directe la construcţii.</w:t>
      </w:r>
    </w:p>
    <w:p w:rsidR="00320D61" w:rsidRPr="00072665" w:rsidRDefault="00320D61" w:rsidP="007013CD">
      <w:pPr>
        <w:spacing w:after="0"/>
        <w:rPr>
          <w:rFonts w:ascii="Century Gothic" w:hAnsi="Century Gothic"/>
          <w:sz w:val="24"/>
          <w:szCs w:val="24"/>
          <w:lang w:val="es-ES"/>
        </w:rPr>
      </w:pPr>
    </w:p>
    <w:p w:rsidR="00320D61" w:rsidRPr="00072665" w:rsidRDefault="00CE2204" w:rsidP="007013CD">
      <w:pPr>
        <w:spacing w:after="0"/>
        <w:rPr>
          <w:rFonts w:ascii="Century Gothic" w:hAnsi="Century Gothic"/>
          <w:sz w:val="24"/>
          <w:szCs w:val="24"/>
          <w:lang w:val="es-ES"/>
        </w:rPr>
      </w:pPr>
      <w:r w:rsidRPr="00C646BB">
        <w:rPr>
          <w:rFonts w:ascii="Century Gothic" w:hAnsi="Century Gothic"/>
          <w:b/>
          <w:sz w:val="24"/>
          <w:szCs w:val="24"/>
          <w:lang w:val="es-ES"/>
        </w:rPr>
        <w:lastRenderedPageBreak/>
        <w:t>MATERIALE</w:t>
      </w:r>
    </w:p>
    <w:p w:rsidR="00320D61" w:rsidRPr="00072665" w:rsidRDefault="00C646BB" w:rsidP="007013CD">
      <w:pPr>
        <w:spacing w:after="0"/>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Sortimentele uzuale de oţeluri pentru armături, caracteristicile de formă şi dimensiuni sunt precizate în standardele de produs STAS 438/1-89 pentru oteluri cu profil neted OB37 şi profilate PC52, respectiv STAS 438/2-91 şi 438/3,/4 –98 pentru sârme trase şi plase sudate pentru beton armat.</w:t>
      </w:r>
    </w:p>
    <w:p w:rsidR="00320D61" w:rsidRPr="00072665" w:rsidRDefault="00CE2204" w:rsidP="007013CD">
      <w:pPr>
        <w:spacing w:after="0"/>
        <w:rPr>
          <w:rFonts w:ascii="Century Gothic" w:hAnsi="Century Gothic"/>
          <w:sz w:val="24"/>
          <w:szCs w:val="24"/>
          <w:lang w:val="es-ES"/>
        </w:rPr>
      </w:pPr>
      <w:r w:rsidRPr="00072665">
        <w:rPr>
          <w:rFonts w:ascii="Century Gothic" w:hAnsi="Century Gothic"/>
          <w:sz w:val="24"/>
          <w:szCs w:val="24"/>
          <w:lang w:val="es-ES"/>
        </w:rPr>
        <w:t>Controlul calităţii oţelurilor se execută conform STAS 430/1-89 cap. 3, STAS 438/2-91 cap. 3 şi STAS 438/3-89 cap.3.</w:t>
      </w:r>
    </w:p>
    <w:p w:rsidR="00320D61" w:rsidRPr="00072665" w:rsidRDefault="00320D61" w:rsidP="007013CD">
      <w:pPr>
        <w:spacing w:after="0"/>
        <w:rPr>
          <w:rFonts w:ascii="Century Gothic" w:hAnsi="Century Gothic"/>
          <w:sz w:val="24"/>
          <w:szCs w:val="24"/>
          <w:lang w:val="es-ES"/>
        </w:rPr>
      </w:pPr>
    </w:p>
    <w:p w:rsidR="00320D61" w:rsidRPr="00C646BB" w:rsidRDefault="00CE2204" w:rsidP="007013CD">
      <w:pPr>
        <w:spacing w:after="0"/>
        <w:rPr>
          <w:rFonts w:ascii="Century Gothic" w:hAnsi="Century Gothic"/>
          <w:b/>
          <w:sz w:val="24"/>
          <w:szCs w:val="24"/>
          <w:lang w:val="es-ES"/>
        </w:rPr>
      </w:pPr>
      <w:r w:rsidRPr="00C646BB">
        <w:rPr>
          <w:rFonts w:ascii="Century Gothic" w:hAnsi="Century Gothic"/>
          <w:b/>
          <w:sz w:val="24"/>
          <w:szCs w:val="24"/>
          <w:lang w:val="es-ES"/>
        </w:rPr>
        <w:t>PREVEDERI CONSTRUCTIVE</w:t>
      </w:r>
    </w:p>
    <w:p w:rsidR="00320D61" w:rsidRPr="00072665" w:rsidRDefault="00C646BB" w:rsidP="00DF4C8F">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La fasonarea şi montarea armăturilor se vor respecta prevederile constructive din capitolele corespunzătoare din standardele şi normativele în vigoare, aşa cum urmează:</w:t>
      </w:r>
    </w:p>
    <w:p w:rsidR="00320D61" w:rsidRPr="00072665" w:rsidRDefault="00C646BB" w:rsidP="00DF4C8F">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STAS 10107/0-90 – cap.6 - Prevederi de alcătuire pentru elementele din beton armat;</w:t>
      </w:r>
    </w:p>
    <w:p w:rsidR="00320D61" w:rsidRPr="00072665" w:rsidRDefault="00C646BB" w:rsidP="00DF4C8F">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NE012-99 – Anexa II.1 - Fasonarea, montarea şi legarea armăturilor;</w:t>
      </w:r>
    </w:p>
    <w:p w:rsidR="00320D61" w:rsidRPr="00072665" w:rsidRDefault="00C646BB" w:rsidP="00DF4C8F">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C 28 – 83  – Cap. 5-Sudarea manuală cu arcul electric prin suprapunerea şi cu eclise;</w:t>
      </w:r>
    </w:p>
    <w:p w:rsidR="00320D61" w:rsidRPr="00072665" w:rsidRDefault="00C646BB" w:rsidP="00DF4C8F">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P 10-86- punctul 6.4.- Fundaţii izolate – Armare;</w:t>
      </w:r>
    </w:p>
    <w:p w:rsidR="00320D61" w:rsidRPr="00072665" w:rsidRDefault="00C646BB" w:rsidP="00DF4C8F">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punctul 7.15- Fundaţii continue – Armare;</w:t>
      </w:r>
    </w:p>
    <w:p w:rsidR="00320D61" w:rsidRPr="00072665" w:rsidRDefault="00C646BB" w:rsidP="00DF4C8F">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 P 59-86 Folosirea armăturii cu plase sudate.</w:t>
      </w:r>
    </w:p>
    <w:p w:rsidR="00320D61" w:rsidRPr="00072665" w:rsidRDefault="00C646BB" w:rsidP="00DF4C8F">
      <w:pPr>
        <w:spacing w:after="0" w:line="240" w:lineRule="auto"/>
        <w:rPr>
          <w:rFonts w:ascii="Century Gothic" w:hAnsi="Century Gothic"/>
          <w:sz w:val="24"/>
          <w:szCs w:val="24"/>
          <w:lang w:val="es-ES"/>
        </w:rPr>
      </w:pPr>
      <w:r>
        <w:rPr>
          <w:rFonts w:ascii="Century Gothic" w:hAnsi="Century Gothic"/>
          <w:sz w:val="24"/>
          <w:szCs w:val="24"/>
          <w:lang w:val="es-ES"/>
        </w:rPr>
        <w:tab/>
      </w:r>
      <w:r w:rsidR="00DF4C8F">
        <w:rPr>
          <w:rFonts w:ascii="Century Gothic" w:hAnsi="Century Gothic"/>
          <w:sz w:val="24"/>
          <w:szCs w:val="24"/>
          <w:lang w:val="es-ES"/>
        </w:rPr>
        <w:tab/>
      </w:r>
      <w:r w:rsidR="00CE2204" w:rsidRPr="00072665">
        <w:rPr>
          <w:rFonts w:ascii="Century Gothic" w:hAnsi="Century Gothic"/>
          <w:sz w:val="24"/>
          <w:szCs w:val="24"/>
          <w:lang w:val="es-ES"/>
        </w:rPr>
        <w:t>- cap. 3. - Prevederi generale de alcătuire;</w:t>
      </w:r>
    </w:p>
    <w:p w:rsidR="00320D61" w:rsidRPr="00072665" w:rsidRDefault="00C646BB" w:rsidP="00DF4C8F">
      <w:pPr>
        <w:spacing w:after="0" w:line="240" w:lineRule="auto"/>
        <w:rPr>
          <w:rFonts w:ascii="Century Gothic" w:hAnsi="Century Gothic"/>
          <w:sz w:val="24"/>
          <w:szCs w:val="24"/>
          <w:lang w:val="es-ES"/>
        </w:rPr>
      </w:pPr>
      <w:r>
        <w:rPr>
          <w:rFonts w:ascii="Century Gothic" w:hAnsi="Century Gothic"/>
          <w:sz w:val="24"/>
          <w:szCs w:val="24"/>
          <w:lang w:val="es-ES"/>
        </w:rPr>
        <w:tab/>
      </w:r>
      <w:r w:rsidR="00DF4C8F">
        <w:rPr>
          <w:rFonts w:ascii="Century Gothic" w:hAnsi="Century Gothic"/>
          <w:sz w:val="24"/>
          <w:szCs w:val="24"/>
          <w:lang w:val="es-ES"/>
        </w:rPr>
        <w:tab/>
      </w:r>
      <w:r w:rsidR="00CE2204" w:rsidRPr="00072665">
        <w:rPr>
          <w:rFonts w:ascii="Century Gothic" w:hAnsi="Century Gothic"/>
          <w:sz w:val="24"/>
          <w:szCs w:val="24"/>
          <w:lang w:val="es-ES"/>
        </w:rPr>
        <w:t>- cap. 4. - Prevederi speciale de alcătuire, pe tipuri de elemente;</w:t>
      </w:r>
    </w:p>
    <w:p w:rsidR="00320D61" w:rsidRPr="007013CD" w:rsidRDefault="00C646BB" w:rsidP="00DF4C8F">
      <w:pPr>
        <w:spacing w:after="0" w:line="240" w:lineRule="auto"/>
        <w:rPr>
          <w:rFonts w:ascii="Century Gothic" w:hAnsi="Century Gothic"/>
          <w:sz w:val="24"/>
          <w:szCs w:val="24"/>
        </w:rPr>
      </w:pPr>
      <w:r w:rsidRPr="000230EB">
        <w:rPr>
          <w:rFonts w:ascii="Century Gothic" w:hAnsi="Century Gothic"/>
          <w:sz w:val="24"/>
          <w:szCs w:val="24"/>
          <w:lang w:val="es-ES"/>
        </w:rPr>
        <w:tab/>
      </w:r>
      <w:r w:rsidR="00DF4C8F" w:rsidRPr="000230EB">
        <w:rPr>
          <w:rFonts w:ascii="Century Gothic" w:hAnsi="Century Gothic"/>
          <w:sz w:val="24"/>
          <w:szCs w:val="24"/>
          <w:lang w:val="es-ES"/>
        </w:rPr>
        <w:tab/>
      </w:r>
      <w:r>
        <w:rPr>
          <w:rFonts w:ascii="Century Gothic" w:hAnsi="Century Gothic"/>
          <w:sz w:val="24"/>
          <w:szCs w:val="24"/>
        </w:rPr>
        <w:t xml:space="preserve">- </w:t>
      </w:r>
      <w:r w:rsidR="00CE2204" w:rsidRPr="007013CD">
        <w:rPr>
          <w:rFonts w:ascii="Century Gothic" w:hAnsi="Century Gothic"/>
          <w:sz w:val="24"/>
          <w:szCs w:val="24"/>
        </w:rPr>
        <w:t>cap. 5. - Prevederi privind opera a plaselor sudate;</w:t>
      </w:r>
    </w:p>
    <w:p w:rsidR="00320D61" w:rsidRPr="007013CD" w:rsidRDefault="00320D61" w:rsidP="007013CD">
      <w:pPr>
        <w:spacing w:after="0"/>
        <w:rPr>
          <w:rFonts w:ascii="Century Gothic" w:hAnsi="Century Gothic"/>
          <w:sz w:val="24"/>
          <w:szCs w:val="24"/>
        </w:rPr>
      </w:pPr>
    </w:p>
    <w:p w:rsidR="00320D61" w:rsidRPr="00DF4C8F" w:rsidRDefault="00CE2204" w:rsidP="007013CD">
      <w:pPr>
        <w:spacing w:after="0"/>
        <w:rPr>
          <w:rFonts w:ascii="Century Gothic" w:hAnsi="Century Gothic"/>
          <w:b/>
          <w:sz w:val="24"/>
          <w:szCs w:val="24"/>
          <w:lang w:val="es-ES"/>
        </w:rPr>
      </w:pPr>
      <w:r w:rsidRPr="00DF4C8F">
        <w:rPr>
          <w:rFonts w:ascii="Century Gothic" w:hAnsi="Century Gothic"/>
          <w:b/>
          <w:sz w:val="24"/>
          <w:szCs w:val="24"/>
          <w:lang w:val="es-ES"/>
        </w:rPr>
        <w:t>CONTROLUL CALITĂŢII</w:t>
      </w:r>
    </w:p>
    <w:p w:rsidR="00320D61" w:rsidRPr="00072665" w:rsidRDefault="00DF4C8F" w:rsidP="00DF4C8F">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Pentru lucrările de montare a armăturilor pentru elemente din beton armat se vor avea în vedere prevederile din Codul de practică NE012-99, Anexa II.2.</w:t>
      </w:r>
    </w:p>
    <w:p w:rsidR="00320D61" w:rsidRPr="00072665" w:rsidRDefault="00DF4C8F" w:rsidP="00DF4C8F">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În cadrul normativului C. 56-02 caietul V – cap. 2.4. sunt prevăzute toate verificările şi modul  de  stipulare  a  observaţiilor  făcute  asupra  armăturilor  montate  în  cofraje, pregătirea pentru betonare.</w:t>
      </w:r>
    </w:p>
    <w:p w:rsidR="00320D61" w:rsidRPr="00072665" w:rsidRDefault="00DF4C8F" w:rsidP="00DF4C8F">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Documentaţia pregătită pentru recepţia structurii de rezistenţă trebuie să conţină actele şi datele prevăzute la punctul 2.11 din normativ.</w:t>
      </w:r>
    </w:p>
    <w:p w:rsidR="00320D61" w:rsidRDefault="00DF4C8F" w:rsidP="00DF4C8F">
      <w:pPr>
        <w:spacing w:after="0" w:line="240" w:lineRule="auto"/>
        <w:rPr>
          <w:rFonts w:ascii="Century Gothic" w:hAnsi="Century Gothic"/>
          <w:sz w:val="24"/>
          <w:szCs w:val="24"/>
          <w:lang w:val="es-ES"/>
        </w:rPr>
      </w:pPr>
      <w:r>
        <w:rPr>
          <w:rFonts w:ascii="Century Gothic" w:hAnsi="Century Gothic"/>
          <w:sz w:val="24"/>
          <w:szCs w:val="24"/>
          <w:lang w:val="es-ES"/>
        </w:rPr>
        <w:tab/>
      </w:r>
      <w:r w:rsidR="00CE2204" w:rsidRPr="00072665">
        <w:rPr>
          <w:rFonts w:ascii="Century Gothic" w:hAnsi="Century Gothic"/>
          <w:sz w:val="24"/>
          <w:szCs w:val="24"/>
          <w:lang w:val="es-ES"/>
        </w:rPr>
        <w:t>La fasonarea armăturilor se va trece numai după ce oţelurile pentru elementele de beton armat au fost verificate conform prevederii STAS 1799-88 – „Construcţii de beton, beton armat şi beton precomprimat. Tipul şi frecvenţa verificărilor calităţii materialelor şi betoanelor destinate lucrărilor de construcţii” şi numai dacă materialul corespunde calitativ.</w:t>
      </w:r>
    </w:p>
    <w:p w:rsidR="00DF4C8F" w:rsidRDefault="00DF4C8F" w:rsidP="007013CD">
      <w:pPr>
        <w:spacing w:after="0"/>
        <w:rPr>
          <w:rFonts w:ascii="Century Gothic" w:hAnsi="Century Gothic"/>
          <w:sz w:val="24"/>
          <w:szCs w:val="24"/>
          <w:lang w:val="es-ES"/>
        </w:rPr>
      </w:pPr>
    </w:p>
    <w:p w:rsidR="00DF4C8F" w:rsidRDefault="00DF4C8F" w:rsidP="007013CD">
      <w:pPr>
        <w:spacing w:after="0"/>
        <w:rPr>
          <w:rFonts w:ascii="Century Gothic" w:hAnsi="Century Gothic"/>
          <w:sz w:val="24"/>
          <w:szCs w:val="24"/>
          <w:lang w:val="es-ES"/>
        </w:rPr>
      </w:pP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t xml:space="preserve">       Intocmit</w:t>
      </w:r>
    </w:p>
    <w:p w:rsidR="00DF4C8F" w:rsidRPr="00072665" w:rsidRDefault="00DF4C8F" w:rsidP="007013CD">
      <w:pPr>
        <w:spacing w:after="0"/>
        <w:rPr>
          <w:rFonts w:ascii="Century Gothic" w:hAnsi="Century Gothic"/>
          <w:sz w:val="24"/>
          <w:szCs w:val="24"/>
          <w:lang w:val="es-ES"/>
        </w:rPr>
      </w:pP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r>
      <w:r>
        <w:rPr>
          <w:rFonts w:ascii="Century Gothic" w:hAnsi="Century Gothic"/>
          <w:sz w:val="24"/>
          <w:szCs w:val="24"/>
          <w:lang w:val="es-ES"/>
        </w:rPr>
        <w:tab/>
        <w:t>ing. Popescu Liviu</w:t>
      </w:r>
    </w:p>
    <w:sectPr w:rsidR="00DF4C8F" w:rsidRPr="00072665" w:rsidSect="000230EB">
      <w:footerReference w:type="default" r:id="rId9"/>
      <w:pgSz w:w="11900" w:h="16840"/>
      <w:pgMar w:top="1440" w:right="1440" w:bottom="1440" w:left="1440" w:header="0" w:footer="644"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600" w:rsidRDefault="00521600" w:rsidP="00320D61">
      <w:pPr>
        <w:spacing w:after="0" w:line="240" w:lineRule="auto"/>
      </w:pPr>
      <w:r>
        <w:separator/>
      </w:r>
    </w:p>
  </w:endnote>
  <w:endnote w:type="continuationSeparator" w:id="1">
    <w:p w:rsidR="00521600" w:rsidRDefault="00521600" w:rsidP="00320D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56509"/>
      <w:docPartObj>
        <w:docPartGallery w:val="Page Numbers (Bottom of Page)"/>
        <w:docPartUnique/>
      </w:docPartObj>
    </w:sdtPr>
    <w:sdtContent>
      <w:p w:rsidR="000230EB" w:rsidRDefault="000230EB">
        <w:pPr>
          <w:pStyle w:val="Footer"/>
          <w:jc w:val="right"/>
        </w:pPr>
        <w:fldSimple w:instr=" PAGE   \* MERGEFORMAT ">
          <w:r>
            <w:rPr>
              <w:noProof/>
            </w:rPr>
            <w:t>8</w:t>
          </w:r>
        </w:fldSimple>
      </w:p>
    </w:sdtContent>
  </w:sdt>
  <w:p w:rsidR="00320D61" w:rsidRDefault="00320D61">
    <w:pPr>
      <w:spacing w:after="0" w:line="0" w:lineRule="atLeast"/>
      <w:rPr>
        <w:sz w:val="0"/>
        <w:szCs w:val="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56508"/>
      <w:docPartObj>
        <w:docPartGallery w:val="Page Numbers (Bottom of Page)"/>
        <w:docPartUnique/>
      </w:docPartObj>
    </w:sdtPr>
    <w:sdtContent>
      <w:p w:rsidR="000230EB" w:rsidRDefault="000230EB">
        <w:pPr>
          <w:pStyle w:val="Footer"/>
          <w:jc w:val="right"/>
        </w:pPr>
        <w:fldSimple w:instr=" PAGE   \* MERGEFORMAT ">
          <w:r>
            <w:rPr>
              <w:noProof/>
            </w:rPr>
            <w:t>3</w:t>
          </w:r>
        </w:fldSimple>
      </w:p>
    </w:sdtContent>
  </w:sdt>
  <w:p w:rsidR="000230EB" w:rsidRDefault="000230E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0EB" w:rsidRDefault="000230EB">
    <w:pPr>
      <w:pStyle w:val="Footer"/>
      <w:jc w:val="right"/>
    </w:pPr>
    <w:fldSimple w:instr=" PAGE   \* MERGEFORMAT ">
      <w:r>
        <w:rPr>
          <w:noProof/>
        </w:rPr>
        <w:t>9</w:t>
      </w:r>
    </w:fldSimple>
  </w:p>
  <w:p w:rsidR="00320D61" w:rsidRDefault="00320D61">
    <w:pPr>
      <w:spacing w:after="0" w:line="200" w:lineRule="exac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600" w:rsidRDefault="00521600" w:rsidP="00320D61">
      <w:pPr>
        <w:spacing w:after="0" w:line="240" w:lineRule="auto"/>
      </w:pPr>
      <w:r>
        <w:separator/>
      </w:r>
    </w:p>
  </w:footnote>
  <w:footnote w:type="continuationSeparator" w:id="1">
    <w:p w:rsidR="00521600" w:rsidRDefault="00521600" w:rsidP="00320D6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evenAndOddHeaders/>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ulTrailSpace/>
  </w:compat>
  <w:rsids>
    <w:rsidRoot w:val="00320D61"/>
    <w:rsid w:val="000230EB"/>
    <w:rsid w:val="00072665"/>
    <w:rsid w:val="002147BB"/>
    <w:rsid w:val="00320D61"/>
    <w:rsid w:val="003A7AA0"/>
    <w:rsid w:val="00521600"/>
    <w:rsid w:val="007013CD"/>
    <w:rsid w:val="007835EF"/>
    <w:rsid w:val="007C23B8"/>
    <w:rsid w:val="00BB510A"/>
    <w:rsid w:val="00C448FF"/>
    <w:rsid w:val="00C646BB"/>
    <w:rsid w:val="00CE2204"/>
    <w:rsid w:val="00DF4C8F"/>
    <w:rsid w:val="00E052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A7A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7AA0"/>
  </w:style>
  <w:style w:type="paragraph" w:styleId="Header">
    <w:name w:val="header"/>
    <w:basedOn w:val="Normal"/>
    <w:link w:val="HeaderChar"/>
    <w:uiPriority w:val="99"/>
    <w:semiHidden/>
    <w:unhideWhenUsed/>
    <w:rsid w:val="003A7AA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A7AA0"/>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1F4C0-54F0-46AD-87DD-4398D4BA3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2867</Words>
  <Characters>16342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Informatii necesare pt realizarea identitatii:</vt:lpstr>
    </vt:vector>
  </TitlesOfParts>
  <Company>Grizli777</Company>
  <LinksUpToDate>false</LinksUpToDate>
  <CharactersWithSpaces>19171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Informatii necesare pt realizarea identitatii:</dc:title>
  <dc:creator> </dc:creator>
  <cp:lastModifiedBy>BLC</cp:lastModifiedBy>
  <cp:revision>8</cp:revision>
  <dcterms:created xsi:type="dcterms:W3CDTF">2013-09-20T08:58:00Z</dcterms:created>
  <dcterms:modified xsi:type="dcterms:W3CDTF">2013-09-20T11:58:00Z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2012-06-19T00:00:00Z</vt:filetime>
  </property>
  <property fmtid="{D5CDD505-2E9C-101B-9397-08002B2CF9AE}" pid="3" name="LastSaved">
    <vt:filetime>2013-09-20T00:00:00Z</vt:filetime>
  </property>
</Properties>
</file>